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74" w:rsidRPr="001B278D" w:rsidRDefault="001B278D" w:rsidP="001B278D">
      <w:pPr>
        <w:spacing w:after="0"/>
        <w:jc w:val="center"/>
        <w:rPr>
          <w:rFonts w:ascii="Museo 700" w:hAnsi="Museo 700" w:cstheme="minorHAnsi"/>
          <w:sz w:val="24"/>
        </w:rPr>
      </w:pPr>
      <w:r w:rsidRPr="001B278D">
        <w:rPr>
          <w:rFonts w:ascii="Museo 700" w:hAnsi="Museo 700" w:cstheme="minorHAnsi"/>
          <w:sz w:val="24"/>
        </w:rPr>
        <w:t xml:space="preserve">Uchwała nr </w:t>
      </w:r>
      <w:r w:rsidR="00EB100B">
        <w:rPr>
          <w:rFonts w:ascii="Museo 700" w:hAnsi="Museo 700" w:cstheme="minorHAnsi"/>
          <w:sz w:val="24"/>
        </w:rPr>
        <w:t>19</w:t>
      </w:r>
      <w:r w:rsidRPr="001B278D">
        <w:rPr>
          <w:rFonts w:ascii="Museo 700" w:hAnsi="Museo 700" w:cstheme="minorHAnsi"/>
          <w:sz w:val="24"/>
        </w:rPr>
        <w:t>/XLII</w:t>
      </w:r>
    </w:p>
    <w:p w:rsidR="001B278D" w:rsidRPr="001B278D" w:rsidRDefault="001B278D" w:rsidP="001B278D">
      <w:pPr>
        <w:spacing w:after="0"/>
        <w:jc w:val="center"/>
        <w:rPr>
          <w:rFonts w:ascii="Museo 700" w:hAnsi="Museo 700" w:cstheme="minorHAnsi"/>
          <w:sz w:val="24"/>
        </w:rPr>
      </w:pPr>
      <w:r w:rsidRPr="001B278D">
        <w:rPr>
          <w:rFonts w:ascii="Museo 700" w:hAnsi="Museo 700" w:cstheme="minorHAnsi"/>
          <w:sz w:val="24"/>
        </w:rPr>
        <w:t>Naczelnego Sądu Harcerskiego ZHP</w:t>
      </w:r>
    </w:p>
    <w:p w:rsidR="001B278D" w:rsidRPr="001B278D" w:rsidRDefault="001B278D" w:rsidP="001B278D">
      <w:pPr>
        <w:spacing w:after="0"/>
        <w:jc w:val="center"/>
        <w:rPr>
          <w:rFonts w:ascii="Museo 700" w:hAnsi="Museo 700" w:cstheme="minorHAnsi"/>
          <w:sz w:val="24"/>
        </w:rPr>
      </w:pPr>
      <w:r w:rsidRPr="001B278D">
        <w:rPr>
          <w:rFonts w:ascii="Museo 700" w:hAnsi="Museo 700" w:cstheme="minorHAnsi"/>
          <w:sz w:val="24"/>
        </w:rPr>
        <w:t xml:space="preserve">z </w:t>
      </w:r>
      <w:r w:rsidRPr="003A2F2A">
        <w:rPr>
          <w:rFonts w:ascii="Museo 700" w:hAnsi="Museo 700" w:cstheme="minorHAnsi"/>
          <w:sz w:val="24"/>
        </w:rPr>
        <w:t xml:space="preserve">dnia </w:t>
      </w:r>
      <w:r w:rsidR="00EB100B">
        <w:rPr>
          <w:rFonts w:ascii="Museo 700" w:hAnsi="Museo 700" w:cstheme="minorHAnsi"/>
          <w:sz w:val="24"/>
        </w:rPr>
        <w:t xml:space="preserve">25 maja 2024 </w:t>
      </w:r>
      <w:r w:rsidRPr="001B278D">
        <w:rPr>
          <w:rFonts w:ascii="Museo 700" w:hAnsi="Museo 700" w:cstheme="minorHAnsi"/>
          <w:sz w:val="24"/>
        </w:rPr>
        <w:t>r.</w:t>
      </w:r>
    </w:p>
    <w:p w:rsidR="001B278D" w:rsidRDefault="001B278D" w:rsidP="001B278D">
      <w:pPr>
        <w:spacing w:after="0"/>
        <w:jc w:val="center"/>
        <w:rPr>
          <w:rFonts w:ascii="Museo 700" w:hAnsi="Museo 700" w:cstheme="minorHAnsi"/>
          <w:sz w:val="24"/>
        </w:rPr>
      </w:pPr>
      <w:r w:rsidRPr="001B278D">
        <w:rPr>
          <w:rFonts w:ascii="Museo 700" w:hAnsi="Museo 700" w:cstheme="minorHAnsi"/>
          <w:sz w:val="24"/>
        </w:rPr>
        <w:t>w sprawie wykładni</w:t>
      </w:r>
      <w:r w:rsidR="00EC5CAB">
        <w:rPr>
          <w:rFonts w:ascii="Museo 700" w:hAnsi="Museo 700" w:cstheme="minorHAnsi"/>
          <w:sz w:val="24"/>
        </w:rPr>
        <w:t xml:space="preserve"> </w:t>
      </w:r>
      <w:r w:rsidR="00EC5CAB" w:rsidRPr="00A77E4E">
        <w:rPr>
          <w:rFonts w:ascii="Museo 700" w:hAnsi="Museo 700" w:cstheme="minorHAnsi"/>
          <w:sz w:val="24"/>
        </w:rPr>
        <w:t>§</w:t>
      </w:r>
      <w:r w:rsidR="00EC5CAB">
        <w:rPr>
          <w:rFonts w:ascii="Museo 700" w:hAnsi="Museo 700" w:cstheme="minorHAnsi"/>
          <w:sz w:val="24"/>
        </w:rPr>
        <w:t xml:space="preserve"> </w:t>
      </w:r>
      <w:r w:rsidR="00F77855">
        <w:rPr>
          <w:rFonts w:ascii="Museo 700" w:hAnsi="Museo 700" w:cstheme="minorHAnsi"/>
          <w:sz w:val="24"/>
        </w:rPr>
        <w:t>4</w:t>
      </w:r>
      <w:r w:rsidR="003B4B13">
        <w:rPr>
          <w:rFonts w:ascii="Museo 700" w:hAnsi="Museo 700" w:cstheme="minorHAnsi"/>
          <w:sz w:val="24"/>
        </w:rPr>
        <w:t>7</w:t>
      </w:r>
      <w:r w:rsidR="00391B0B">
        <w:rPr>
          <w:rFonts w:ascii="Museo 700" w:hAnsi="Museo 700" w:cstheme="minorHAnsi"/>
          <w:sz w:val="24"/>
        </w:rPr>
        <w:t xml:space="preserve"> </w:t>
      </w:r>
      <w:r w:rsidRPr="001B278D">
        <w:rPr>
          <w:rFonts w:ascii="Museo 700" w:hAnsi="Museo 700" w:cstheme="minorHAnsi"/>
          <w:sz w:val="24"/>
        </w:rPr>
        <w:t>Statutu ZHP</w:t>
      </w:r>
      <w:r w:rsidR="00391B0B">
        <w:rPr>
          <w:rFonts w:ascii="Museo 700" w:hAnsi="Museo 700" w:cstheme="minorHAnsi"/>
          <w:sz w:val="24"/>
        </w:rPr>
        <w:t xml:space="preserve"> </w:t>
      </w:r>
    </w:p>
    <w:p w:rsidR="00A77E4E" w:rsidRDefault="00A77E4E" w:rsidP="001B278D">
      <w:pPr>
        <w:spacing w:after="0"/>
        <w:jc w:val="center"/>
        <w:rPr>
          <w:rFonts w:ascii="Museo 700" w:hAnsi="Museo 700" w:cstheme="minorHAnsi"/>
          <w:sz w:val="24"/>
        </w:rPr>
      </w:pPr>
      <w:r>
        <w:rPr>
          <w:rFonts w:ascii="Museo 700" w:hAnsi="Museo 700" w:cstheme="minorHAnsi"/>
          <w:sz w:val="24"/>
        </w:rPr>
        <w:t>(</w:t>
      </w:r>
      <w:r w:rsidR="003B4B13">
        <w:rPr>
          <w:rFonts w:ascii="Museo 700" w:hAnsi="Museo 700" w:cstheme="minorHAnsi"/>
          <w:sz w:val="24"/>
        </w:rPr>
        <w:t>skutki unieważnienia uchwał i decyzji</w:t>
      </w:r>
      <w:r w:rsidR="00BF2EB9">
        <w:rPr>
          <w:rFonts w:ascii="Museo 700" w:hAnsi="Museo 700" w:cstheme="minorHAnsi"/>
          <w:sz w:val="24"/>
        </w:rPr>
        <w:t>)</w:t>
      </w:r>
    </w:p>
    <w:p w:rsidR="00801CF0" w:rsidRDefault="00801CF0" w:rsidP="004D6ECB">
      <w:pPr>
        <w:spacing w:after="0"/>
        <w:jc w:val="both"/>
        <w:rPr>
          <w:rFonts w:ascii="Museo 300" w:hAnsi="Museo 300" w:cstheme="minorHAnsi"/>
        </w:rPr>
      </w:pPr>
    </w:p>
    <w:p w:rsidR="008770F8" w:rsidRDefault="008770F8" w:rsidP="004D6ECB">
      <w:pPr>
        <w:spacing w:after="0"/>
        <w:jc w:val="both"/>
        <w:rPr>
          <w:rFonts w:ascii="Museo 300" w:hAnsi="Museo 300" w:cstheme="minorHAnsi"/>
        </w:rPr>
      </w:pPr>
    </w:p>
    <w:p w:rsidR="00942992" w:rsidRPr="004D6ECB" w:rsidRDefault="00942992" w:rsidP="00200A62">
      <w:pPr>
        <w:spacing w:after="0"/>
        <w:jc w:val="both"/>
        <w:rPr>
          <w:rFonts w:ascii="Museo 300" w:hAnsi="Museo 300" w:cstheme="minorHAnsi"/>
        </w:rPr>
      </w:pPr>
      <w:r w:rsidRPr="004D6ECB">
        <w:rPr>
          <w:rFonts w:ascii="Museo 300" w:hAnsi="Museo 300" w:cstheme="minorHAnsi"/>
        </w:rPr>
        <w:t>Na po</w:t>
      </w:r>
      <w:r w:rsidR="00A77E4E" w:rsidRPr="004D6ECB">
        <w:rPr>
          <w:rFonts w:ascii="Museo 300" w:hAnsi="Museo 300" w:cstheme="minorHAnsi"/>
        </w:rPr>
        <w:t>dstawie § 73 ust. 3 Statutu ZHP</w:t>
      </w:r>
      <w:r w:rsidRPr="004D6ECB">
        <w:rPr>
          <w:rFonts w:ascii="Museo 300" w:hAnsi="Museo 300" w:cstheme="minorHAnsi"/>
        </w:rPr>
        <w:t xml:space="preserve"> Naczelny Sąd Harcerski ZHP</w:t>
      </w:r>
      <w:r w:rsidR="00A77E4E" w:rsidRPr="004D6ECB">
        <w:rPr>
          <w:rFonts w:ascii="Museo 300" w:hAnsi="Museo 300" w:cstheme="minorHAnsi"/>
        </w:rPr>
        <w:t xml:space="preserve"> uchwala, co następuje:</w:t>
      </w:r>
    </w:p>
    <w:p w:rsidR="00D42817" w:rsidRDefault="00D42817" w:rsidP="00D42817">
      <w:pPr>
        <w:spacing w:after="0"/>
        <w:jc w:val="both"/>
        <w:rPr>
          <w:rFonts w:ascii="Museo 300" w:hAnsi="Museo 300" w:cstheme="minorHAnsi"/>
        </w:rPr>
      </w:pPr>
    </w:p>
    <w:p w:rsidR="004806FF" w:rsidRDefault="004806FF" w:rsidP="004806FF">
      <w:pPr>
        <w:pStyle w:val="Akapitzlist"/>
        <w:numPr>
          <w:ilvl w:val="0"/>
          <w:numId w:val="1"/>
        </w:numPr>
        <w:spacing w:after="0"/>
        <w:jc w:val="both"/>
        <w:rPr>
          <w:rFonts w:ascii="Museo 300" w:hAnsi="Museo 300"/>
        </w:rPr>
      </w:pPr>
      <w:r w:rsidRPr="375C2D74">
        <w:rPr>
          <w:rFonts w:ascii="Museo 300" w:hAnsi="Museo 300"/>
        </w:rPr>
        <w:t>Do czasu stwierdzenia nieważności decyzji osoby kierującej podstawową jednostką organizacyjną ZHP albo uchwały lub decyzji władzy ZHP domniemywa się, że jest ona ważna i zgodna z prawem, Statutem ZHP, uchwałami lub decyzjami władz wyższego stopnia.</w:t>
      </w:r>
    </w:p>
    <w:p w:rsidR="004806FF" w:rsidRDefault="004806FF" w:rsidP="004806FF">
      <w:pPr>
        <w:spacing w:after="0"/>
        <w:jc w:val="both"/>
        <w:rPr>
          <w:rFonts w:ascii="Museo 300" w:hAnsi="Museo 300" w:cstheme="minorHAnsi"/>
        </w:rPr>
      </w:pPr>
    </w:p>
    <w:p w:rsidR="001670E5" w:rsidRPr="00803758" w:rsidRDefault="0011529D" w:rsidP="00BE073B">
      <w:pPr>
        <w:pStyle w:val="Akapitzlist"/>
        <w:numPr>
          <w:ilvl w:val="0"/>
          <w:numId w:val="1"/>
        </w:numPr>
        <w:spacing w:after="0"/>
        <w:jc w:val="both"/>
        <w:rPr>
          <w:rFonts w:ascii="Museo 300" w:hAnsi="Museo 300"/>
        </w:rPr>
      </w:pPr>
      <w:r w:rsidRPr="00803758">
        <w:rPr>
          <w:rFonts w:ascii="Museo 300" w:hAnsi="Museo 300"/>
        </w:rPr>
        <w:t xml:space="preserve">Stwierdzenie nieważności uchwały lub decyzji </w:t>
      </w:r>
      <w:r w:rsidR="00803758" w:rsidRPr="00803758">
        <w:rPr>
          <w:rFonts w:ascii="Museo 300" w:hAnsi="Museo 300"/>
        </w:rPr>
        <w:t>ma miejsce</w:t>
      </w:r>
      <w:r w:rsidRPr="00803758">
        <w:rPr>
          <w:rFonts w:ascii="Museo 300" w:hAnsi="Museo 300"/>
        </w:rPr>
        <w:t xml:space="preserve">, </w:t>
      </w:r>
      <w:r w:rsidR="00803758" w:rsidRPr="00803758">
        <w:rPr>
          <w:rFonts w:ascii="Museo 300" w:hAnsi="Museo 300"/>
        </w:rPr>
        <w:t>gdy</w:t>
      </w:r>
      <w:r w:rsidR="00BE073B" w:rsidRPr="00803758">
        <w:rPr>
          <w:rFonts w:ascii="Museo 300" w:hAnsi="Museo 300"/>
        </w:rPr>
        <w:t xml:space="preserve"> </w:t>
      </w:r>
      <w:r w:rsidRPr="00803758">
        <w:rPr>
          <w:rFonts w:ascii="Museo 300" w:hAnsi="Museo 300"/>
        </w:rPr>
        <w:t xml:space="preserve">uchwała lub decyzja została podjęta z naruszeniem przepisów prawa, Statutu ZHP, uchwał lub decyzji władz wyższego stopnia, </w:t>
      </w:r>
      <w:r w:rsidR="004570B4" w:rsidRPr="00803758">
        <w:rPr>
          <w:rFonts w:ascii="Museo 300" w:hAnsi="Museo 300"/>
        </w:rPr>
        <w:t xml:space="preserve">lub także </w:t>
      </w:r>
      <w:r w:rsidR="008770F8">
        <w:rPr>
          <w:rFonts w:ascii="Museo 300" w:hAnsi="Museo 300"/>
        </w:rPr>
        <w:t>gdy</w:t>
      </w:r>
      <w:r w:rsidRPr="00803758">
        <w:rPr>
          <w:rFonts w:ascii="Museo 300" w:hAnsi="Museo 300"/>
        </w:rPr>
        <w:t xml:space="preserve"> władza, która ją podjęła, nie miała do tego </w:t>
      </w:r>
      <w:r w:rsidR="00BE073B" w:rsidRPr="00803758">
        <w:rPr>
          <w:rFonts w:ascii="Museo 300" w:hAnsi="Museo 300"/>
        </w:rPr>
        <w:t xml:space="preserve">statutowych </w:t>
      </w:r>
      <w:r w:rsidR="004570B4" w:rsidRPr="00803758">
        <w:rPr>
          <w:rFonts w:ascii="Museo 300" w:hAnsi="Museo 300"/>
        </w:rPr>
        <w:t>uprawnień</w:t>
      </w:r>
      <w:r w:rsidR="00BE073B" w:rsidRPr="00803758">
        <w:rPr>
          <w:rFonts w:ascii="Museo 300" w:hAnsi="Museo 300"/>
        </w:rPr>
        <w:t>.</w:t>
      </w:r>
    </w:p>
    <w:p w:rsidR="001670E5" w:rsidRPr="001670E5" w:rsidRDefault="001670E5" w:rsidP="001670E5">
      <w:pPr>
        <w:spacing w:after="0"/>
        <w:jc w:val="both"/>
        <w:rPr>
          <w:rFonts w:ascii="Museo 300" w:hAnsi="Museo 300" w:cstheme="minorHAnsi"/>
        </w:rPr>
      </w:pPr>
    </w:p>
    <w:p w:rsidR="00CD020E" w:rsidRDefault="375C2D74" w:rsidP="375C2D74">
      <w:pPr>
        <w:pStyle w:val="Akapitzlist"/>
        <w:numPr>
          <w:ilvl w:val="0"/>
          <w:numId w:val="1"/>
        </w:numPr>
        <w:spacing w:after="0"/>
        <w:jc w:val="both"/>
        <w:rPr>
          <w:rFonts w:ascii="Museo 300" w:hAnsi="Museo 300"/>
        </w:rPr>
      </w:pPr>
      <w:r w:rsidRPr="375C2D74">
        <w:rPr>
          <w:rFonts w:ascii="Museo 300" w:hAnsi="Museo 300"/>
        </w:rPr>
        <w:t>Uprawniona władza ZHP, stwierdzająca nieważność uchwały lub decyzji</w:t>
      </w:r>
      <w:r w:rsidR="00F93511">
        <w:rPr>
          <w:rFonts w:ascii="Museo 300" w:hAnsi="Museo 300"/>
        </w:rPr>
        <w:t>, o której mowa w pkt. 1</w:t>
      </w:r>
      <w:r w:rsidRPr="375C2D74">
        <w:rPr>
          <w:rFonts w:ascii="Museo 300" w:hAnsi="Museo 300"/>
        </w:rPr>
        <w:t xml:space="preserve">, każdorazowo powinna przeanalizować </w:t>
      </w:r>
      <w:r w:rsidR="00F93511">
        <w:rPr>
          <w:rFonts w:ascii="Museo 300" w:hAnsi="Museo 300"/>
        </w:rPr>
        <w:t xml:space="preserve">jej </w:t>
      </w:r>
      <w:r w:rsidRPr="375C2D74">
        <w:rPr>
          <w:rFonts w:ascii="Museo 300" w:hAnsi="Museo 300"/>
        </w:rPr>
        <w:t>skutki prawne i faktyczne w</w:t>
      </w:r>
      <w:r w:rsidR="008D3A40">
        <w:rPr>
          <w:rFonts w:ascii="Museo 300" w:hAnsi="Museo 300"/>
        </w:rPr>
        <w:t> </w:t>
      </w:r>
      <w:r w:rsidRPr="375C2D74">
        <w:rPr>
          <w:rFonts w:ascii="Museo 300" w:hAnsi="Museo 300"/>
        </w:rPr>
        <w:t>szczególności pod kątem ich odwracalności i określić w swojej uchwale lub decyzji w odniesieniu do tych skutków:</w:t>
      </w:r>
    </w:p>
    <w:p w:rsidR="00597D39" w:rsidRPr="00803758" w:rsidRDefault="00F77B8C" w:rsidP="001670E5">
      <w:pPr>
        <w:pStyle w:val="Akapitzlist"/>
        <w:numPr>
          <w:ilvl w:val="0"/>
          <w:numId w:val="16"/>
        </w:numPr>
        <w:spacing w:after="0"/>
        <w:jc w:val="both"/>
        <w:rPr>
          <w:rFonts w:ascii="Museo 300" w:hAnsi="Museo 300"/>
        </w:rPr>
      </w:pPr>
      <w:r w:rsidRPr="00803758">
        <w:rPr>
          <w:rFonts w:ascii="Museo 300" w:hAnsi="Museo 300"/>
        </w:rPr>
        <w:t>unieważnienie skutków uchwały lub decyzji</w:t>
      </w:r>
      <w:r w:rsidR="0D026FBB" w:rsidRPr="00803758">
        <w:rPr>
          <w:rFonts w:ascii="Museo 300" w:hAnsi="Museo 300" w:cstheme="minorHAnsi"/>
        </w:rPr>
        <w:t>,</w:t>
      </w:r>
    </w:p>
    <w:p w:rsidR="00F77B8C" w:rsidRPr="00803758" w:rsidRDefault="00F77B8C" w:rsidP="00F77B8C">
      <w:pPr>
        <w:pStyle w:val="Akapitzlist"/>
        <w:numPr>
          <w:ilvl w:val="0"/>
          <w:numId w:val="16"/>
        </w:numPr>
        <w:spacing w:after="0"/>
        <w:jc w:val="both"/>
        <w:rPr>
          <w:rFonts w:ascii="Museo 300" w:hAnsi="Museo 300" w:cstheme="minorHAnsi"/>
        </w:rPr>
      </w:pPr>
      <w:r w:rsidRPr="00803758">
        <w:rPr>
          <w:rFonts w:ascii="Museo 300" w:hAnsi="Museo 300" w:cstheme="minorHAnsi"/>
        </w:rPr>
        <w:t>utrzymanie w mocy wszystkich lub określonych skutków uchwały lub decyzji,</w:t>
      </w:r>
    </w:p>
    <w:p w:rsidR="00CD020E" w:rsidRPr="00F77B8C" w:rsidRDefault="00597D39" w:rsidP="001670E5">
      <w:pPr>
        <w:pStyle w:val="Akapitzlist"/>
        <w:numPr>
          <w:ilvl w:val="0"/>
          <w:numId w:val="16"/>
        </w:numPr>
        <w:spacing w:after="0"/>
        <w:jc w:val="both"/>
        <w:rPr>
          <w:rFonts w:ascii="Museo 300" w:hAnsi="Museo 300" w:cstheme="minorHAnsi"/>
          <w:strike/>
        </w:rPr>
      </w:pPr>
      <w:r w:rsidRPr="00F77B8C">
        <w:rPr>
          <w:rFonts w:ascii="Museo 300" w:hAnsi="Museo 300" w:cstheme="minorHAnsi"/>
        </w:rPr>
        <w:t>o</w:t>
      </w:r>
      <w:r>
        <w:rPr>
          <w:rFonts w:ascii="Museo 300" w:hAnsi="Museo 300" w:cstheme="minorHAnsi"/>
        </w:rPr>
        <w:t xml:space="preserve">kreślenie warunków, które muszą zostać spełnione, aby wszystkie lub określone </w:t>
      </w:r>
      <w:r w:rsidRPr="00803758">
        <w:rPr>
          <w:rFonts w:ascii="Museo 300" w:hAnsi="Museo 300" w:cstheme="minorHAnsi"/>
        </w:rPr>
        <w:t xml:space="preserve">skutki uchwały </w:t>
      </w:r>
      <w:r w:rsidR="00F93511" w:rsidRPr="00803758">
        <w:rPr>
          <w:rFonts w:ascii="Museo 300" w:hAnsi="Museo 300" w:cstheme="minorHAnsi"/>
        </w:rPr>
        <w:t xml:space="preserve">lub decyzji </w:t>
      </w:r>
      <w:r w:rsidRPr="00803758">
        <w:rPr>
          <w:rFonts w:ascii="Museo 300" w:hAnsi="Museo 300" w:cstheme="minorHAnsi"/>
        </w:rPr>
        <w:t>zostały utrzyman</w:t>
      </w:r>
      <w:r w:rsidR="008D3A40" w:rsidRPr="00803758">
        <w:rPr>
          <w:rFonts w:ascii="Museo 300" w:hAnsi="Museo 300" w:cstheme="minorHAnsi"/>
        </w:rPr>
        <w:t>e w mocy</w:t>
      </w:r>
      <w:r w:rsidR="0011529D" w:rsidRPr="00803758">
        <w:rPr>
          <w:rFonts w:ascii="Museo 300" w:hAnsi="Museo 300" w:cstheme="minorHAnsi"/>
        </w:rPr>
        <w:t xml:space="preserve"> wraz ze wskazaniem terminu na spełnienie tych warunków, późniejszego niż </w:t>
      </w:r>
      <w:r w:rsidR="00804F6D" w:rsidRPr="00803758">
        <w:rPr>
          <w:rFonts w:ascii="Museo 300" w:hAnsi="Museo 300" w:cstheme="minorHAnsi"/>
        </w:rPr>
        <w:t>stwierdzenie</w:t>
      </w:r>
      <w:r w:rsidR="00F77B8C" w:rsidRPr="00803758">
        <w:rPr>
          <w:rFonts w:ascii="Museo 300" w:hAnsi="Museo 300" w:cstheme="minorHAnsi"/>
        </w:rPr>
        <w:t xml:space="preserve"> nieważności</w:t>
      </w:r>
      <w:r w:rsidR="00803758" w:rsidRPr="00803758">
        <w:rPr>
          <w:rFonts w:ascii="Museo 300" w:hAnsi="Museo 300" w:cstheme="minorHAnsi"/>
        </w:rPr>
        <w:t>.</w:t>
      </w:r>
    </w:p>
    <w:p w:rsidR="00CD020E" w:rsidRPr="00B14D1A" w:rsidRDefault="00CD020E" w:rsidP="00B14D1A">
      <w:pPr>
        <w:spacing w:after="0"/>
        <w:jc w:val="both"/>
        <w:rPr>
          <w:rFonts w:ascii="Museo 300" w:hAnsi="Museo 300" w:cstheme="minorHAnsi"/>
        </w:rPr>
      </w:pPr>
    </w:p>
    <w:p w:rsidR="00F93511" w:rsidRPr="00803758" w:rsidRDefault="00F93511" w:rsidP="00327110">
      <w:pPr>
        <w:pStyle w:val="Akapitzlist"/>
        <w:numPr>
          <w:ilvl w:val="0"/>
          <w:numId w:val="1"/>
        </w:numPr>
        <w:spacing w:after="0"/>
        <w:jc w:val="both"/>
        <w:rPr>
          <w:rFonts w:ascii="Museo 300" w:hAnsi="Museo 300" w:cstheme="minorHAnsi"/>
        </w:rPr>
      </w:pPr>
      <w:r>
        <w:rPr>
          <w:rFonts w:ascii="Museo 300" w:hAnsi="Museo 300" w:cstheme="minorHAnsi"/>
        </w:rPr>
        <w:t xml:space="preserve">W przypadku braku rozstrzygnięcia </w:t>
      </w:r>
      <w:r w:rsidRPr="00F93511">
        <w:rPr>
          <w:rFonts w:ascii="Museo 300" w:hAnsi="Museo 300" w:cstheme="minorHAnsi"/>
        </w:rPr>
        <w:t xml:space="preserve">przez </w:t>
      </w:r>
      <w:r>
        <w:rPr>
          <w:rFonts w:ascii="Museo 300" w:hAnsi="Museo 300" w:cstheme="minorHAnsi"/>
        </w:rPr>
        <w:t>uprawnioną</w:t>
      </w:r>
      <w:r w:rsidRPr="00F93511">
        <w:rPr>
          <w:rFonts w:ascii="Museo 300" w:hAnsi="Museo 300" w:cstheme="minorHAnsi"/>
        </w:rPr>
        <w:t xml:space="preserve"> władzę </w:t>
      </w:r>
      <w:r w:rsidR="00327110">
        <w:rPr>
          <w:rFonts w:ascii="Museo 300" w:hAnsi="Museo 300" w:cstheme="minorHAnsi"/>
        </w:rPr>
        <w:t>co d</w:t>
      </w:r>
      <w:r w:rsidRPr="00F93511">
        <w:rPr>
          <w:rFonts w:ascii="Museo 300" w:hAnsi="Museo 300" w:cstheme="minorHAnsi"/>
        </w:rPr>
        <w:t xml:space="preserve">o ważności skutków, o </w:t>
      </w:r>
      <w:r w:rsidRPr="00803758">
        <w:rPr>
          <w:rFonts w:ascii="Museo 300" w:hAnsi="Museo 300" w:cstheme="minorHAnsi"/>
        </w:rPr>
        <w:t xml:space="preserve">których mowa w </w:t>
      </w:r>
      <w:r w:rsidR="005A4ED5" w:rsidRPr="00803758">
        <w:rPr>
          <w:rFonts w:ascii="Museo 300" w:hAnsi="Museo 300" w:cstheme="minorHAnsi"/>
        </w:rPr>
        <w:t>pkt</w:t>
      </w:r>
      <w:r w:rsidRPr="00803758">
        <w:rPr>
          <w:rFonts w:ascii="Museo 300" w:hAnsi="Museo 300" w:cstheme="minorHAnsi"/>
        </w:rPr>
        <w:t xml:space="preserve">. 3, </w:t>
      </w:r>
      <w:r w:rsidR="00327110" w:rsidRPr="00803758">
        <w:rPr>
          <w:rFonts w:ascii="Museo 300" w:hAnsi="Museo 300" w:cstheme="minorHAnsi"/>
        </w:rPr>
        <w:t>pozostają one</w:t>
      </w:r>
      <w:r w:rsidRPr="00803758">
        <w:rPr>
          <w:rFonts w:ascii="Museo 300" w:hAnsi="Museo 300" w:cstheme="minorHAnsi"/>
        </w:rPr>
        <w:t xml:space="preserve"> ważne</w:t>
      </w:r>
      <w:r w:rsidR="00327110" w:rsidRPr="00803758">
        <w:rPr>
          <w:rFonts w:ascii="Museo 300" w:hAnsi="Museo 300" w:cstheme="minorHAnsi"/>
        </w:rPr>
        <w:t>,</w:t>
      </w:r>
      <w:r w:rsidR="005A4ED5" w:rsidRPr="00803758">
        <w:rPr>
          <w:rFonts w:ascii="Museo 300" w:hAnsi="Museo 300" w:cstheme="minorHAnsi"/>
        </w:rPr>
        <w:t xml:space="preserve"> jeśli miały miejsce w okresie do dnia </w:t>
      </w:r>
      <w:r w:rsidR="00F77B8C" w:rsidRPr="00803758">
        <w:rPr>
          <w:rFonts w:ascii="Museo 300" w:hAnsi="Museo 300" w:cstheme="minorHAnsi"/>
        </w:rPr>
        <w:t>stwierdzenia nieważności danej</w:t>
      </w:r>
      <w:r w:rsidR="00F77B8C" w:rsidRPr="00803758">
        <w:rPr>
          <w:rFonts w:ascii="Museo 300" w:hAnsi="Museo 300" w:cstheme="minorHAnsi"/>
          <w:color w:val="FF0000"/>
        </w:rPr>
        <w:t xml:space="preserve"> </w:t>
      </w:r>
      <w:r w:rsidR="005A4ED5" w:rsidRPr="00803758">
        <w:rPr>
          <w:rFonts w:ascii="Museo 300" w:hAnsi="Museo 300" w:cstheme="minorHAnsi"/>
        </w:rPr>
        <w:t>uchwały lub decyzji</w:t>
      </w:r>
      <w:r w:rsidR="001670E5" w:rsidRPr="00803758">
        <w:rPr>
          <w:rFonts w:ascii="Museo 300" w:hAnsi="Museo 300" w:cstheme="minorHAnsi"/>
        </w:rPr>
        <w:t>, z zastrzeżeniem punktu</w:t>
      </w:r>
      <w:r w:rsidR="00EB100B">
        <w:rPr>
          <w:rFonts w:ascii="Museo 300" w:hAnsi="Museo 300" w:cstheme="minorHAnsi"/>
        </w:rPr>
        <w:t> </w:t>
      </w:r>
      <w:r w:rsidR="001670E5" w:rsidRPr="00803758">
        <w:rPr>
          <w:rFonts w:ascii="Museo 300" w:hAnsi="Museo 300" w:cstheme="minorHAnsi"/>
        </w:rPr>
        <w:t>5</w:t>
      </w:r>
      <w:r w:rsidR="00BE073B" w:rsidRPr="00803758">
        <w:rPr>
          <w:rFonts w:ascii="Museo 300" w:hAnsi="Museo 300" w:cstheme="minorHAnsi"/>
        </w:rPr>
        <w:t>.</w:t>
      </w:r>
    </w:p>
    <w:p w:rsidR="00C43983" w:rsidRDefault="00C43983" w:rsidP="00C43983">
      <w:pPr>
        <w:spacing w:after="0"/>
        <w:jc w:val="both"/>
        <w:rPr>
          <w:rFonts w:ascii="Museo 300" w:hAnsi="Museo 300" w:cstheme="minorHAnsi"/>
        </w:rPr>
      </w:pPr>
    </w:p>
    <w:p w:rsidR="001670E5" w:rsidRPr="00803758" w:rsidRDefault="001670E5" w:rsidP="001670E5">
      <w:pPr>
        <w:pStyle w:val="Akapitzlist"/>
        <w:numPr>
          <w:ilvl w:val="0"/>
          <w:numId w:val="1"/>
        </w:numPr>
        <w:spacing w:after="0"/>
        <w:jc w:val="both"/>
        <w:rPr>
          <w:rFonts w:ascii="Museo 300" w:hAnsi="Museo 300" w:cstheme="minorHAnsi"/>
        </w:rPr>
      </w:pPr>
      <w:r w:rsidRPr="00803758">
        <w:rPr>
          <w:rFonts w:ascii="Museo 300" w:hAnsi="Museo 300" w:cstheme="minorHAnsi"/>
        </w:rPr>
        <w:t xml:space="preserve">Utrzymanie w mocy </w:t>
      </w:r>
      <w:r w:rsidR="00F61281" w:rsidRPr="00803758">
        <w:rPr>
          <w:rFonts w:ascii="Museo 300" w:hAnsi="Museo 300" w:cstheme="minorHAnsi"/>
        </w:rPr>
        <w:t xml:space="preserve">skutków uchwały lub decyzji, </w:t>
      </w:r>
      <w:r w:rsidR="00554A17" w:rsidRPr="00803758">
        <w:rPr>
          <w:rFonts w:ascii="Museo 300" w:hAnsi="Museo 300" w:cstheme="minorHAnsi"/>
        </w:rPr>
        <w:t xml:space="preserve">której stwierdzono nieważność </w:t>
      </w:r>
      <w:r w:rsidR="00F61281" w:rsidRPr="00803758">
        <w:rPr>
          <w:rFonts w:ascii="Museo 300" w:hAnsi="Museo 300" w:cstheme="minorHAnsi"/>
        </w:rPr>
        <w:t xml:space="preserve">jest </w:t>
      </w:r>
      <w:r w:rsidR="00BE073B" w:rsidRPr="00803758">
        <w:rPr>
          <w:rFonts w:ascii="Museo 300" w:hAnsi="Museo 300" w:cstheme="minorHAnsi"/>
        </w:rPr>
        <w:t>możliwe</w:t>
      </w:r>
      <w:r w:rsidR="00F61281" w:rsidRPr="00803758">
        <w:rPr>
          <w:rFonts w:ascii="Museo 300" w:hAnsi="Museo 300" w:cstheme="minorHAnsi"/>
        </w:rPr>
        <w:t xml:space="preserve"> wyłącznie wtedy, jeśli władza, </w:t>
      </w:r>
      <w:r w:rsidR="00554A17" w:rsidRPr="00803758">
        <w:rPr>
          <w:rFonts w:ascii="Museo 300" w:hAnsi="Museo 300" w:cstheme="minorHAnsi"/>
        </w:rPr>
        <w:t xml:space="preserve">która taką </w:t>
      </w:r>
      <w:r w:rsidR="00F61281" w:rsidRPr="00803758">
        <w:rPr>
          <w:rFonts w:ascii="Museo 300" w:hAnsi="Museo 300" w:cstheme="minorHAnsi"/>
        </w:rPr>
        <w:t xml:space="preserve">uchwałę lub decyzję </w:t>
      </w:r>
      <w:r w:rsidR="00554A17" w:rsidRPr="00803758">
        <w:rPr>
          <w:rFonts w:ascii="Museo 300" w:hAnsi="Museo 300" w:cstheme="minorHAnsi"/>
        </w:rPr>
        <w:t>podjęła</w:t>
      </w:r>
      <w:r w:rsidR="00F61281" w:rsidRPr="00803758">
        <w:rPr>
          <w:rFonts w:ascii="Museo 300" w:hAnsi="Museo 300" w:cstheme="minorHAnsi"/>
        </w:rPr>
        <w:t xml:space="preserve"> albo władza, </w:t>
      </w:r>
      <w:r w:rsidR="00554A17" w:rsidRPr="00803758">
        <w:rPr>
          <w:rFonts w:ascii="Museo 300" w:hAnsi="Museo 300" w:cstheme="minorHAnsi"/>
        </w:rPr>
        <w:t xml:space="preserve">która stwierdziła jej </w:t>
      </w:r>
      <w:r w:rsidR="00F61281" w:rsidRPr="00803758">
        <w:rPr>
          <w:rFonts w:ascii="Museo 300" w:hAnsi="Museo 300"/>
        </w:rPr>
        <w:t xml:space="preserve">nieważność posiada </w:t>
      </w:r>
      <w:r w:rsidR="00BE073B" w:rsidRPr="00803758">
        <w:rPr>
          <w:rFonts w:ascii="Museo 300" w:hAnsi="Museo 300"/>
        </w:rPr>
        <w:t xml:space="preserve">statutowe </w:t>
      </w:r>
      <w:r w:rsidR="00554A17" w:rsidRPr="00803758">
        <w:rPr>
          <w:rFonts w:ascii="Museo 300" w:hAnsi="Museo 300"/>
        </w:rPr>
        <w:t xml:space="preserve">uprawnienia </w:t>
      </w:r>
      <w:r w:rsidR="00F61281" w:rsidRPr="00803758">
        <w:rPr>
          <w:rFonts w:ascii="Museo 300" w:hAnsi="Museo 300"/>
        </w:rPr>
        <w:t>do podejmowania uchwał lub decyzji w przedmiocie uchwały lub decyzji</w:t>
      </w:r>
      <w:r w:rsidR="00554A17" w:rsidRPr="00803758">
        <w:rPr>
          <w:rFonts w:ascii="Museo 300" w:hAnsi="Museo 300"/>
        </w:rPr>
        <w:t>, której stwierdz</w:t>
      </w:r>
      <w:r w:rsidR="00F77B8C" w:rsidRPr="00803758">
        <w:rPr>
          <w:rFonts w:ascii="Museo 300" w:hAnsi="Museo 300"/>
        </w:rPr>
        <w:t>ono nieważność</w:t>
      </w:r>
      <w:r w:rsidR="00F61281" w:rsidRPr="00803758">
        <w:rPr>
          <w:rFonts w:ascii="Museo 300" w:hAnsi="Museo 300"/>
        </w:rPr>
        <w:t>.</w:t>
      </w:r>
    </w:p>
    <w:p w:rsidR="00803758" w:rsidRPr="00803758" w:rsidRDefault="00803758" w:rsidP="00803758">
      <w:pPr>
        <w:pStyle w:val="Akapitzlist"/>
        <w:rPr>
          <w:rFonts w:ascii="Museo 300" w:hAnsi="Museo 300" w:cstheme="minorHAnsi"/>
        </w:rPr>
      </w:pPr>
    </w:p>
    <w:p w:rsidR="00803758" w:rsidRPr="00803758" w:rsidRDefault="00803758" w:rsidP="00803758">
      <w:pPr>
        <w:pStyle w:val="Akapitzlist"/>
        <w:numPr>
          <w:ilvl w:val="0"/>
          <w:numId w:val="1"/>
        </w:numPr>
        <w:spacing w:after="0"/>
        <w:jc w:val="both"/>
        <w:rPr>
          <w:rFonts w:ascii="Museo 300" w:hAnsi="Museo 300" w:cstheme="minorHAnsi"/>
        </w:rPr>
      </w:pPr>
      <w:r w:rsidRPr="00803758">
        <w:rPr>
          <w:rFonts w:ascii="Museo 300" w:hAnsi="Museo 300" w:cstheme="minorHAnsi"/>
        </w:rPr>
        <w:t xml:space="preserve">Traci moc Uchwała 12/XLII Naczelnego Sądu Harcerskiego ZHP z dnia 5 września 2023 r. w sprawie wykładni § 47 Statutu ZHP </w:t>
      </w:r>
      <w:r>
        <w:rPr>
          <w:rFonts w:ascii="Museo 300" w:hAnsi="Museo 300" w:cstheme="minorHAnsi"/>
        </w:rPr>
        <w:t xml:space="preserve"> </w:t>
      </w:r>
      <w:r w:rsidRPr="00803758">
        <w:rPr>
          <w:rFonts w:ascii="Museo 300" w:hAnsi="Museo 300" w:cstheme="minorHAnsi"/>
        </w:rPr>
        <w:t>(skutki unieważnienia uchwał i decyzji)</w:t>
      </w:r>
      <w:r w:rsidR="00EB100B">
        <w:rPr>
          <w:rFonts w:ascii="Museo 300" w:hAnsi="Museo 300" w:cstheme="minorHAnsi"/>
        </w:rPr>
        <w:t>.</w:t>
      </w:r>
    </w:p>
    <w:p w:rsidR="001670E5" w:rsidRPr="00C43983" w:rsidRDefault="001670E5" w:rsidP="00C43983">
      <w:pPr>
        <w:spacing w:after="0"/>
        <w:jc w:val="both"/>
        <w:rPr>
          <w:rFonts w:ascii="Museo 300" w:hAnsi="Museo 300" w:cstheme="minorHAnsi"/>
        </w:rPr>
      </w:pPr>
    </w:p>
    <w:p w:rsidR="008770F8" w:rsidRDefault="008770F8">
      <w:pPr>
        <w:rPr>
          <w:rFonts w:ascii="Museo 300" w:hAnsi="Museo 300" w:cstheme="minorHAnsi"/>
        </w:rPr>
      </w:pPr>
      <w:r>
        <w:rPr>
          <w:rFonts w:ascii="Museo 300" w:hAnsi="Museo 300" w:cstheme="minorHAnsi"/>
        </w:rPr>
        <w:br w:type="page"/>
      </w:r>
    </w:p>
    <w:p w:rsidR="008952D9" w:rsidRDefault="008952D9" w:rsidP="00200A62">
      <w:pPr>
        <w:pStyle w:val="Akapitzlist"/>
        <w:numPr>
          <w:ilvl w:val="0"/>
          <w:numId w:val="1"/>
        </w:numPr>
        <w:spacing w:after="0"/>
        <w:jc w:val="both"/>
        <w:rPr>
          <w:rFonts w:ascii="Museo 300" w:hAnsi="Museo 300" w:cstheme="minorHAnsi"/>
        </w:rPr>
      </w:pPr>
      <w:r>
        <w:rPr>
          <w:rFonts w:ascii="Museo 300" w:hAnsi="Museo 300" w:cstheme="minorHAnsi"/>
        </w:rPr>
        <w:lastRenderedPageBreak/>
        <w:t xml:space="preserve">Uchwała wchodzi w życie z </w:t>
      </w:r>
      <w:r w:rsidRPr="003A2F2A">
        <w:rPr>
          <w:rFonts w:ascii="Museo 300" w:hAnsi="Museo 300" w:cstheme="minorHAnsi"/>
        </w:rPr>
        <w:t xml:space="preserve">dniem </w:t>
      </w:r>
      <w:r w:rsidR="00EB100B">
        <w:rPr>
          <w:rFonts w:ascii="Museo 300" w:hAnsi="Museo 300" w:cstheme="minorHAnsi"/>
        </w:rPr>
        <w:t xml:space="preserve">27 maja 2024 </w:t>
      </w:r>
      <w:r>
        <w:rPr>
          <w:rFonts w:ascii="Museo 300" w:hAnsi="Museo 300" w:cstheme="minorHAnsi"/>
        </w:rPr>
        <w:t>r.</w:t>
      </w:r>
    </w:p>
    <w:p w:rsidR="008952D9" w:rsidRDefault="008952D9" w:rsidP="008952D9">
      <w:pPr>
        <w:spacing w:after="0"/>
        <w:jc w:val="both"/>
        <w:rPr>
          <w:rFonts w:ascii="Museo 300" w:hAnsi="Museo 300" w:cstheme="minorHAnsi"/>
        </w:rPr>
      </w:pPr>
    </w:p>
    <w:p w:rsidR="008952D9" w:rsidRPr="001B278D" w:rsidRDefault="008952D9" w:rsidP="008952D9">
      <w:pPr>
        <w:spacing w:after="0"/>
        <w:rPr>
          <w:rFonts w:ascii="Museo 300" w:hAnsi="Museo 300" w:cstheme="minorHAnsi"/>
        </w:rPr>
      </w:pPr>
    </w:p>
    <w:p w:rsidR="008952D9" w:rsidRPr="001B278D" w:rsidRDefault="008952D9" w:rsidP="008952D9">
      <w:pPr>
        <w:spacing w:after="0"/>
        <w:ind w:left="4536"/>
        <w:jc w:val="center"/>
        <w:rPr>
          <w:rFonts w:ascii="Museo 300" w:hAnsi="Museo 300" w:cstheme="minorHAnsi"/>
        </w:rPr>
      </w:pPr>
      <w:r w:rsidRPr="001B278D">
        <w:rPr>
          <w:rFonts w:ascii="Museo 300" w:hAnsi="Museo 300" w:cstheme="minorHAnsi"/>
        </w:rPr>
        <w:t>Przewodniczący</w:t>
      </w:r>
    </w:p>
    <w:p w:rsidR="008952D9" w:rsidRPr="001B278D" w:rsidRDefault="008952D9" w:rsidP="008952D9">
      <w:pPr>
        <w:spacing w:after="0"/>
        <w:ind w:left="4536"/>
        <w:jc w:val="center"/>
        <w:rPr>
          <w:rFonts w:ascii="Museo 300" w:hAnsi="Museo 300" w:cstheme="minorHAnsi"/>
        </w:rPr>
      </w:pPr>
      <w:r w:rsidRPr="001B278D">
        <w:rPr>
          <w:rFonts w:ascii="Museo 300" w:hAnsi="Museo 300" w:cstheme="minorHAnsi"/>
        </w:rPr>
        <w:t>Naczelnego Sądu Harcerskiego ZHP</w:t>
      </w:r>
    </w:p>
    <w:p w:rsidR="008952D9" w:rsidRPr="001B278D" w:rsidRDefault="008952D9" w:rsidP="008952D9">
      <w:pPr>
        <w:spacing w:after="0"/>
        <w:ind w:left="4536"/>
        <w:jc w:val="center"/>
        <w:rPr>
          <w:rFonts w:ascii="Museo 300" w:hAnsi="Museo 300" w:cstheme="minorHAnsi"/>
        </w:rPr>
      </w:pPr>
    </w:p>
    <w:p w:rsidR="008952D9" w:rsidRDefault="008952D9" w:rsidP="008952D9">
      <w:pPr>
        <w:spacing w:after="0"/>
        <w:ind w:left="4536"/>
        <w:jc w:val="center"/>
        <w:rPr>
          <w:rFonts w:ascii="Museo 300" w:hAnsi="Museo 300" w:cstheme="minorHAnsi"/>
        </w:rPr>
      </w:pPr>
      <w:r w:rsidRPr="001B278D">
        <w:rPr>
          <w:rFonts w:ascii="Museo 300" w:hAnsi="Museo 300" w:cstheme="minorHAnsi"/>
        </w:rPr>
        <w:t>(–) hm. Tomasz Rawski</w:t>
      </w:r>
    </w:p>
    <w:p w:rsidR="008952D9" w:rsidRPr="001B278D" w:rsidRDefault="008952D9" w:rsidP="008952D9">
      <w:pPr>
        <w:spacing w:after="0"/>
        <w:ind w:left="4536"/>
        <w:jc w:val="center"/>
        <w:rPr>
          <w:rFonts w:ascii="Museo 300" w:hAnsi="Museo 300" w:cstheme="minorHAnsi"/>
        </w:rPr>
      </w:pPr>
    </w:p>
    <w:p w:rsidR="00CF0F67" w:rsidRDefault="00CF0F67" w:rsidP="00060838">
      <w:pPr>
        <w:spacing w:after="0"/>
        <w:jc w:val="both"/>
        <w:rPr>
          <w:rFonts w:ascii="Museo 300" w:hAnsi="Museo 300" w:cstheme="minorHAnsi"/>
        </w:rPr>
      </w:pPr>
    </w:p>
    <w:p w:rsidR="00470390" w:rsidRPr="001B278D" w:rsidRDefault="00470390" w:rsidP="00060838">
      <w:pPr>
        <w:spacing w:after="0"/>
        <w:jc w:val="both"/>
        <w:rPr>
          <w:rFonts w:ascii="Museo 300" w:hAnsi="Museo 300" w:cstheme="minorHAnsi"/>
        </w:rPr>
      </w:pPr>
    </w:p>
    <w:p w:rsidR="001B278D" w:rsidRPr="00BF060A" w:rsidRDefault="00CF0F67" w:rsidP="00CF0F67">
      <w:pPr>
        <w:spacing w:after="0"/>
        <w:jc w:val="center"/>
        <w:rPr>
          <w:rFonts w:ascii="Museo 700" w:hAnsi="Museo 700" w:cstheme="minorHAnsi"/>
        </w:rPr>
      </w:pPr>
      <w:r w:rsidRPr="00BF060A">
        <w:rPr>
          <w:rFonts w:ascii="Museo 700" w:hAnsi="Museo 700" w:cstheme="minorHAnsi"/>
        </w:rPr>
        <w:t>Uzasadnienie</w:t>
      </w:r>
    </w:p>
    <w:p w:rsidR="00CF0F67" w:rsidRPr="00CF0F67" w:rsidRDefault="00CF0F67" w:rsidP="00CF0F67">
      <w:pPr>
        <w:spacing w:after="0"/>
        <w:jc w:val="center"/>
        <w:rPr>
          <w:rFonts w:ascii="Museo 300" w:hAnsi="Museo 300" w:cstheme="minorHAnsi"/>
          <w:b/>
        </w:rPr>
      </w:pPr>
    </w:p>
    <w:p w:rsidR="0090539A" w:rsidRDefault="00BA0A5C" w:rsidP="0090539A">
      <w:pPr>
        <w:ind w:firstLine="426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Każda decyzja </w:t>
      </w:r>
      <w:r w:rsidRPr="00DF32F9">
        <w:rPr>
          <w:rFonts w:ascii="Museo 300" w:hAnsi="Museo 300"/>
        </w:rPr>
        <w:t xml:space="preserve">osoby kierującej podstawową jednostką organizacyjną ZHP </w:t>
      </w:r>
      <w:r>
        <w:rPr>
          <w:rFonts w:ascii="Museo 300" w:hAnsi="Museo 300"/>
        </w:rPr>
        <w:t xml:space="preserve">oraz uchwała lub decyzja władzy ZHP posiada przymiot legalności i ważności do czasu ewentualnego rozstrzygnięcia o uznaniu </w:t>
      </w:r>
      <w:r w:rsidR="004E1C31">
        <w:rPr>
          <w:rFonts w:ascii="Museo 300" w:hAnsi="Museo 300"/>
        </w:rPr>
        <w:t>jej za nieważną</w:t>
      </w:r>
      <w:r>
        <w:rPr>
          <w:rFonts w:ascii="Museo 300" w:hAnsi="Museo 300"/>
        </w:rPr>
        <w:t xml:space="preserve">, w trybie </w:t>
      </w:r>
      <w:r w:rsidRPr="00DF32F9">
        <w:rPr>
          <w:rFonts w:ascii="Museo 300" w:hAnsi="Museo 300"/>
        </w:rPr>
        <w:t>§ 47</w:t>
      </w:r>
      <w:r>
        <w:rPr>
          <w:rFonts w:ascii="Museo 300" w:hAnsi="Museo 300"/>
        </w:rPr>
        <w:t xml:space="preserve"> Statutu ZHP. To domniemanie </w:t>
      </w:r>
      <w:r w:rsidR="0090539A">
        <w:rPr>
          <w:rFonts w:ascii="Museo 300" w:hAnsi="Museo 300"/>
        </w:rPr>
        <w:t>wynika z zasady zaufania do legalności działań władz ZHP.</w:t>
      </w:r>
    </w:p>
    <w:p w:rsidR="00271262" w:rsidRDefault="00DF32F9" w:rsidP="003A2F2A">
      <w:pPr>
        <w:ind w:firstLine="426"/>
        <w:jc w:val="both"/>
        <w:rPr>
          <w:rFonts w:ascii="Museo 300" w:hAnsi="Museo 300"/>
        </w:rPr>
      </w:pPr>
      <w:r>
        <w:rPr>
          <w:rFonts w:ascii="Museo 300" w:hAnsi="Museo 300"/>
        </w:rPr>
        <w:t>Władza ZHP</w:t>
      </w:r>
      <w:r w:rsidR="00BA0A5C">
        <w:rPr>
          <w:rFonts w:ascii="Museo 300" w:hAnsi="Museo 300"/>
        </w:rPr>
        <w:t>,</w:t>
      </w:r>
      <w:r>
        <w:rPr>
          <w:rFonts w:ascii="Museo 300" w:hAnsi="Museo 300"/>
        </w:rPr>
        <w:t xml:space="preserve"> podejmująca na podstawie przepisów </w:t>
      </w:r>
      <w:r w:rsidRPr="00DF32F9">
        <w:rPr>
          <w:rFonts w:ascii="Museo 300" w:hAnsi="Museo 300"/>
        </w:rPr>
        <w:t>§ 47</w:t>
      </w:r>
      <w:r>
        <w:rPr>
          <w:rFonts w:ascii="Museo 300" w:hAnsi="Museo 300"/>
        </w:rPr>
        <w:t xml:space="preserve"> Statutu ZHP uchwałę </w:t>
      </w:r>
      <w:r w:rsidR="00893EBC">
        <w:rPr>
          <w:rFonts w:ascii="Museo 300" w:hAnsi="Museo 300"/>
        </w:rPr>
        <w:t xml:space="preserve">lub decyzję </w:t>
      </w:r>
      <w:r>
        <w:rPr>
          <w:rFonts w:ascii="Museo 300" w:hAnsi="Museo 300"/>
        </w:rPr>
        <w:t xml:space="preserve">o stwierdzeniu </w:t>
      </w:r>
      <w:r w:rsidRPr="00DF32F9">
        <w:rPr>
          <w:rFonts w:ascii="Museo 300" w:hAnsi="Museo 300"/>
        </w:rPr>
        <w:t>nieważnoś</w:t>
      </w:r>
      <w:r>
        <w:rPr>
          <w:rFonts w:ascii="Museo 300" w:hAnsi="Museo 300"/>
        </w:rPr>
        <w:t>ci</w:t>
      </w:r>
      <w:r w:rsidR="006213F9">
        <w:rPr>
          <w:rFonts w:ascii="Museo 300" w:hAnsi="Museo 300"/>
        </w:rPr>
        <w:t xml:space="preserve"> decyzji</w:t>
      </w:r>
      <w:r w:rsidRPr="00DF32F9">
        <w:rPr>
          <w:rFonts w:ascii="Museo 300" w:hAnsi="Museo 300"/>
        </w:rPr>
        <w:t xml:space="preserve"> osoby kierującej podstawową jednostką organizacyjną ZHP albo</w:t>
      </w:r>
      <w:r w:rsidR="006213F9">
        <w:rPr>
          <w:rFonts w:ascii="Museo 300" w:hAnsi="Museo 300"/>
        </w:rPr>
        <w:t xml:space="preserve"> uchwały</w:t>
      </w:r>
      <w:r w:rsidRPr="00DF32F9">
        <w:rPr>
          <w:rFonts w:ascii="Museo 300" w:hAnsi="Museo 300"/>
        </w:rPr>
        <w:t xml:space="preserve"> </w:t>
      </w:r>
      <w:r w:rsidR="00893EBC">
        <w:rPr>
          <w:rFonts w:ascii="Museo 300" w:hAnsi="Museo 300"/>
        </w:rPr>
        <w:t xml:space="preserve">lub decyzji </w:t>
      </w:r>
      <w:r w:rsidRPr="00DF32F9">
        <w:rPr>
          <w:rFonts w:ascii="Museo 300" w:hAnsi="Museo 300"/>
        </w:rPr>
        <w:t>władzy ZHP</w:t>
      </w:r>
      <w:r w:rsidR="006213F9">
        <w:rPr>
          <w:rFonts w:ascii="Museo 300" w:hAnsi="Museo 300"/>
        </w:rPr>
        <w:t>,</w:t>
      </w:r>
      <w:r>
        <w:rPr>
          <w:rFonts w:ascii="Museo 300" w:hAnsi="Museo 300"/>
        </w:rPr>
        <w:t xml:space="preserve"> powinna przeanalizować skutki prawne i</w:t>
      </w:r>
      <w:r w:rsidR="00794637">
        <w:rPr>
          <w:rFonts w:ascii="Museo 300" w:hAnsi="Museo 300"/>
        </w:rPr>
        <w:t> </w:t>
      </w:r>
      <w:r>
        <w:rPr>
          <w:rFonts w:ascii="Museo 300" w:hAnsi="Museo 300"/>
        </w:rPr>
        <w:t xml:space="preserve">faktyczne </w:t>
      </w:r>
      <w:r w:rsidR="00836B91">
        <w:rPr>
          <w:rFonts w:ascii="Museo 300" w:hAnsi="Museo 300"/>
        </w:rPr>
        <w:t>funkcjonowania</w:t>
      </w:r>
      <w:r w:rsidR="006213F9">
        <w:rPr>
          <w:rFonts w:ascii="Museo 300" w:hAnsi="Museo 300"/>
        </w:rPr>
        <w:t xml:space="preserve"> w obiegu prawnym</w:t>
      </w:r>
      <w:r>
        <w:rPr>
          <w:rFonts w:ascii="Museo 300" w:hAnsi="Museo 300"/>
        </w:rPr>
        <w:t xml:space="preserve"> decyzji lub uchwały</w:t>
      </w:r>
      <w:r w:rsidR="006213F9">
        <w:rPr>
          <w:rFonts w:ascii="Museo 300" w:hAnsi="Museo 300"/>
        </w:rPr>
        <w:t>, której stwierdzono nieważność</w:t>
      </w:r>
      <w:r w:rsidR="00BA0A5C">
        <w:rPr>
          <w:rFonts w:ascii="Museo 300" w:hAnsi="Museo 300"/>
        </w:rPr>
        <w:t>,</w:t>
      </w:r>
      <w:r>
        <w:rPr>
          <w:rFonts w:ascii="Museo 300" w:hAnsi="Museo 300"/>
        </w:rPr>
        <w:t xml:space="preserve"> pomiędzy datą </w:t>
      </w:r>
      <w:r w:rsidR="000D3FF7">
        <w:rPr>
          <w:rFonts w:ascii="Museo 300" w:hAnsi="Museo 300"/>
        </w:rPr>
        <w:t xml:space="preserve">jej wydania a datą </w:t>
      </w:r>
      <w:r w:rsidR="006213F9">
        <w:rPr>
          <w:rFonts w:ascii="Museo 300" w:hAnsi="Museo 300"/>
        </w:rPr>
        <w:t xml:space="preserve">stwierdzenia </w:t>
      </w:r>
      <w:r w:rsidR="000D3FF7">
        <w:rPr>
          <w:rFonts w:ascii="Museo 300" w:hAnsi="Museo 300"/>
        </w:rPr>
        <w:t xml:space="preserve">jej </w:t>
      </w:r>
      <w:r w:rsidR="006213F9">
        <w:rPr>
          <w:rFonts w:ascii="Museo 300" w:hAnsi="Museo 300"/>
        </w:rPr>
        <w:t>nie</w:t>
      </w:r>
      <w:r w:rsidR="000D3FF7">
        <w:rPr>
          <w:rFonts w:ascii="Museo 300" w:hAnsi="Museo 300"/>
        </w:rPr>
        <w:t>ważn</w:t>
      </w:r>
      <w:r w:rsidR="006213F9">
        <w:rPr>
          <w:rFonts w:ascii="Museo 300" w:hAnsi="Museo 300"/>
        </w:rPr>
        <w:t>ości</w:t>
      </w:r>
      <w:r w:rsidR="000D3FF7">
        <w:rPr>
          <w:rFonts w:ascii="Museo 300" w:hAnsi="Museo 300"/>
        </w:rPr>
        <w:t>, w szczególności pod kątem odwracalności jej skutków.</w:t>
      </w:r>
      <w:r w:rsidR="00F411C3">
        <w:rPr>
          <w:rFonts w:ascii="Museo 300" w:hAnsi="Museo 300"/>
        </w:rPr>
        <w:t xml:space="preserve"> Zważywszy wszystkie okoliczności oraz skutki prawne </w:t>
      </w:r>
      <w:r w:rsidR="00893EBC">
        <w:rPr>
          <w:rFonts w:ascii="Museo 300" w:hAnsi="Museo 300"/>
        </w:rPr>
        <w:t xml:space="preserve">i faktyczne </w:t>
      </w:r>
      <w:r w:rsidR="00F411C3">
        <w:rPr>
          <w:rFonts w:ascii="Museo 300" w:hAnsi="Museo 300"/>
        </w:rPr>
        <w:t xml:space="preserve">uchwały </w:t>
      </w:r>
      <w:r w:rsidR="00893EBC">
        <w:rPr>
          <w:rFonts w:ascii="Museo 300" w:hAnsi="Museo 300"/>
        </w:rPr>
        <w:t xml:space="preserve">lub decyzji </w:t>
      </w:r>
      <w:r w:rsidR="00F411C3">
        <w:rPr>
          <w:rFonts w:ascii="Museo 300" w:hAnsi="Museo 300"/>
        </w:rPr>
        <w:t xml:space="preserve">stwierdzającej nieważność, uprawniona władza winna określić, z jaką datą </w:t>
      </w:r>
      <w:r w:rsidR="0000694E">
        <w:rPr>
          <w:rFonts w:ascii="Museo 300" w:hAnsi="Museo 300"/>
        </w:rPr>
        <w:t xml:space="preserve">przestaje obowiązywać </w:t>
      </w:r>
      <w:r w:rsidR="00F411C3">
        <w:rPr>
          <w:rFonts w:ascii="Museo 300" w:hAnsi="Museo 300"/>
        </w:rPr>
        <w:t>uchwała</w:t>
      </w:r>
      <w:r w:rsidR="00BA0A5C" w:rsidRPr="00BA0A5C">
        <w:rPr>
          <w:rFonts w:ascii="Museo 300" w:hAnsi="Museo 300"/>
        </w:rPr>
        <w:t xml:space="preserve"> </w:t>
      </w:r>
      <w:r w:rsidR="00BA0A5C">
        <w:rPr>
          <w:rFonts w:ascii="Museo 300" w:hAnsi="Museo 300"/>
        </w:rPr>
        <w:t>lub</w:t>
      </w:r>
      <w:r w:rsidR="00BA0A5C" w:rsidRPr="00BA0A5C">
        <w:rPr>
          <w:rFonts w:ascii="Museo 300" w:hAnsi="Museo 300"/>
        </w:rPr>
        <w:t xml:space="preserve"> </w:t>
      </w:r>
      <w:r w:rsidR="00BA0A5C">
        <w:rPr>
          <w:rFonts w:ascii="Museo 300" w:hAnsi="Museo 300"/>
        </w:rPr>
        <w:t>decyzja</w:t>
      </w:r>
      <w:r w:rsidR="0000694E">
        <w:rPr>
          <w:rFonts w:ascii="Museo 300" w:hAnsi="Museo 300"/>
        </w:rPr>
        <w:t>, której stwierdza nieważność</w:t>
      </w:r>
      <w:r w:rsidR="00F411C3">
        <w:rPr>
          <w:rFonts w:ascii="Museo 300" w:hAnsi="Museo 300"/>
        </w:rPr>
        <w:t>.</w:t>
      </w:r>
    </w:p>
    <w:p w:rsidR="00F411C3" w:rsidRDefault="0095219F" w:rsidP="00B271F4">
      <w:pPr>
        <w:ind w:firstLine="426"/>
        <w:jc w:val="both"/>
        <w:rPr>
          <w:rFonts w:ascii="Museo 300" w:hAnsi="Museo 300"/>
        </w:rPr>
      </w:pPr>
      <w:r>
        <w:rPr>
          <w:rFonts w:ascii="Museo 300" w:hAnsi="Museo 300"/>
        </w:rPr>
        <w:t>Uchwała lub decyzja stwierdzająca nieważność powinna także zawierać rozstrzygnięcie w zakresie uznania za ważne lub nieważne (pozostawione w mocy lub unieważni</w:t>
      </w:r>
      <w:r w:rsidR="00BE073B">
        <w:rPr>
          <w:rFonts w:ascii="Museo 300" w:hAnsi="Museo 300"/>
        </w:rPr>
        <w:t>enie</w:t>
      </w:r>
      <w:r>
        <w:rPr>
          <w:rFonts w:ascii="Museo 300" w:hAnsi="Museo 300"/>
        </w:rPr>
        <w:t>) skutków uchwały</w:t>
      </w:r>
      <w:r w:rsidR="00965A4E" w:rsidRPr="00965A4E">
        <w:rPr>
          <w:rFonts w:ascii="Museo 300" w:hAnsi="Museo 300"/>
        </w:rPr>
        <w:t xml:space="preserve"> </w:t>
      </w:r>
      <w:r w:rsidR="00965A4E">
        <w:rPr>
          <w:rFonts w:ascii="Museo 300" w:hAnsi="Museo 300"/>
        </w:rPr>
        <w:t>lub</w:t>
      </w:r>
      <w:r w:rsidR="00965A4E" w:rsidRPr="00965A4E">
        <w:rPr>
          <w:rFonts w:ascii="Museo 300" w:hAnsi="Museo 300"/>
        </w:rPr>
        <w:t xml:space="preserve"> </w:t>
      </w:r>
      <w:r w:rsidR="00965A4E">
        <w:rPr>
          <w:rFonts w:ascii="Museo 300" w:hAnsi="Museo 300"/>
        </w:rPr>
        <w:t>decyzji</w:t>
      </w:r>
      <w:r>
        <w:rPr>
          <w:rFonts w:ascii="Museo 300" w:hAnsi="Museo 300"/>
        </w:rPr>
        <w:t>, której stwierdzono nieważność. W</w:t>
      </w:r>
      <w:r w:rsidR="009F4BDD">
        <w:rPr>
          <w:rFonts w:ascii="Museo 300" w:hAnsi="Museo 300"/>
        </w:rPr>
        <w:t> </w:t>
      </w:r>
      <w:r>
        <w:rPr>
          <w:rFonts w:ascii="Museo 300" w:hAnsi="Museo 300"/>
        </w:rPr>
        <w:t xml:space="preserve">szczególności, jeśli skutki </w:t>
      </w:r>
      <w:r w:rsidR="00965A4E">
        <w:rPr>
          <w:rFonts w:ascii="Museo 300" w:hAnsi="Museo 300"/>
        </w:rPr>
        <w:t xml:space="preserve">unieważnionej uchwały lub decyzji okażą się nieodwracalne, uprawniona władza powinna rozstrzygnąć o pozostawieniu ich w mocy lub wyznaczyć </w:t>
      </w:r>
      <w:r w:rsidR="00F411C3">
        <w:rPr>
          <w:rFonts w:ascii="Museo 300" w:hAnsi="Museo 300"/>
        </w:rPr>
        <w:t xml:space="preserve">okres przejściowy </w:t>
      </w:r>
      <w:r w:rsidR="009F4BDD">
        <w:rPr>
          <w:rFonts w:ascii="Museo 300" w:hAnsi="Museo 300"/>
        </w:rPr>
        <w:t xml:space="preserve">tak, aby umożliwić </w:t>
      </w:r>
      <w:r w:rsidR="00F411C3">
        <w:rPr>
          <w:rFonts w:ascii="Museo 300" w:hAnsi="Museo 300"/>
        </w:rPr>
        <w:t>dop</w:t>
      </w:r>
      <w:r w:rsidR="00B271F4">
        <w:rPr>
          <w:rFonts w:ascii="Museo 300" w:hAnsi="Museo 300"/>
        </w:rPr>
        <w:t>rowadzeni</w:t>
      </w:r>
      <w:r w:rsidR="009F4BDD">
        <w:rPr>
          <w:rFonts w:ascii="Museo 300" w:hAnsi="Museo 300"/>
        </w:rPr>
        <w:t>e</w:t>
      </w:r>
      <w:r w:rsidR="00B271F4">
        <w:rPr>
          <w:rFonts w:ascii="Museo 300" w:hAnsi="Museo 300"/>
        </w:rPr>
        <w:t xml:space="preserve"> skutków</w:t>
      </w:r>
      <w:r w:rsidR="00F411C3">
        <w:rPr>
          <w:rFonts w:ascii="Museo 300" w:hAnsi="Museo 300"/>
        </w:rPr>
        <w:t xml:space="preserve"> uchwały</w:t>
      </w:r>
      <w:r w:rsidR="00965A4E" w:rsidRPr="00965A4E">
        <w:rPr>
          <w:rFonts w:ascii="Museo 300" w:hAnsi="Museo 300"/>
        </w:rPr>
        <w:t xml:space="preserve"> </w:t>
      </w:r>
      <w:r w:rsidR="00965A4E">
        <w:rPr>
          <w:rFonts w:ascii="Museo 300" w:hAnsi="Museo 300"/>
        </w:rPr>
        <w:t>lub</w:t>
      </w:r>
      <w:r w:rsidR="00965A4E" w:rsidRPr="00965A4E">
        <w:rPr>
          <w:rFonts w:ascii="Museo 300" w:hAnsi="Museo 300"/>
        </w:rPr>
        <w:t xml:space="preserve"> </w:t>
      </w:r>
      <w:r w:rsidR="00965A4E">
        <w:rPr>
          <w:rFonts w:ascii="Museo 300" w:hAnsi="Museo 300"/>
        </w:rPr>
        <w:t>decyzji</w:t>
      </w:r>
      <w:r w:rsidR="00B271F4">
        <w:rPr>
          <w:rFonts w:ascii="Museo 300" w:hAnsi="Museo 300"/>
        </w:rPr>
        <w:t>, której stwierdzono nieważność</w:t>
      </w:r>
      <w:r w:rsidR="009F4BDD">
        <w:rPr>
          <w:rFonts w:ascii="Museo 300" w:hAnsi="Museo 300"/>
        </w:rPr>
        <w:t>,</w:t>
      </w:r>
      <w:r w:rsidR="00F411C3">
        <w:rPr>
          <w:rFonts w:ascii="Museo 300" w:hAnsi="Museo 300"/>
        </w:rPr>
        <w:t xml:space="preserve"> do zgodności z</w:t>
      </w:r>
      <w:r w:rsidR="00794637">
        <w:rPr>
          <w:rFonts w:ascii="Museo 300" w:hAnsi="Museo 300"/>
        </w:rPr>
        <w:t> </w:t>
      </w:r>
      <w:r w:rsidR="00F411C3" w:rsidRPr="00F411C3">
        <w:rPr>
          <w:rFonts w:ascii="Museo 300" w:hAnsi="Museo 300"/>
        </w:rPr>
        <w:t>prawem, Statutem ZHP</w:t>
      </w:r>
      <w:r w:rsidR="009F4BDD">
        <w:rPr>
          <w:rFonts w:ascii="Museo 300" w:hAnsi="Museo 300"/>
        </w:rPr>
        <w:t xml:space="preserve"> i</w:t>
      </w:r>
      <w:r w:rsidR="00F411C3" w:rsidRPr="00F411C3">
        <w:rPr>
          <w:rFonts w:ascii="Museo 300" w:hAnsi="Museo 300"/>
        </w:rPr>
        <w:t xml:space="preserve"> uchwałami lub decyzjami władz wyższego stopnia</w:t>
      </w:r>
      <w:r w:rsidR="00F411C3">
        <w:rPr>
          <w:rFonts w:ascii="Museo 300" w:hAnsi="Museo 300"/>
        </w:rPr>
        <w:t>.</w:t>
      </w:r>
    </w:p>
    <w:p w:rsidR="00473C74" w:rsidRDefault="00B271F4" w:rsidP="003A2F2A">
      <w:pPr>
        <w:ind w:firstLine="426"/>
        <w:jc w:val="both"/>
        <w:rPr>
          <w:rFonts w:ascii="Museo 300" w:hAnsi="Museo 300"/>
        </w:rPr>
      </w:pPr>
      <w:r>
        <w:rPr>
          <w:rFonts w:ascii="Museo 300" w:hAnsi="Museo 300"/>
        </w:rPr>
        <w:t>Rozstrzygnięcie o</w:t>
      </w:r>
      <w:r w:rsidR="00473C74">
        <w:rPr>
          <w:rFonts w:ascii="Museo 300" w:hAnsi="Museo 300"/>
        </w:rPr>
        <w:t xml:space="preserve"> pozostawie</w:t>
      </w:r>
      <w:r w:rsidR="00211EA1">
        <w:rPr>
          <w:rFonts w:ascii="Museo 300" w:hAnsi="Museo 300"/>
        </w:rPr>
        <w:t>niu w mocy skutków decyzji lub uchwały, której stwierdzono nieważność</w:t>
      </w:r>
      <w:r w:rsidR="009F4BDD">
        <w:rPr>
          <w:rFonts w:ascii="Museo 300" w:hAnsi="Museo 300"/>
        </w:rPr>
        <w:t>,</w:t>
      </w:r>
      <w:r w:rsidR="00473C74">
        <w:rPr>
          <w:rFonts w:ascii="Museo 300" w:hAnsi="Museo 300"/>
        </w:rPr>
        <w:t xml:space="preserve"> w przypadku braku szczegółowych rozstrzygnięć </w:t>
      </w:r>
      <w:r w:rsidR="009F4BDD">
        <w:rPr>
          <w:rFonts w:ascii="Museo 300" w:hAnsi="Museo 300"/>
        </w:rPr>
        <w:t>wskazanych w niniejszej uchwale</w:t>
      </w:r>
      <w:r w:rsidR="00211EA1">
        <w:rPr>
          <w:rFonts w:ascii="Museo 300" w:hAnsi="Museo 300"/>
        </w:rPr>
        <w:t>,</w:t>
      </w:r>
      <w:r w:rsidR="00473C74">
        <w:rPr>
          <w:rFonts w:ascii="Museo 300" w:hAnsi="Museo 300"/>
        </w:rPr>
        <w:t xml:space="preserve"> </w:t>
      </w:r>
      <w:r w:rsidR="00794637">
        <w:rPr>
          <w:rFonts w:ascii="Museo 300" w:hAnsi="Museo 300"/>
        </w:rPr>
        <w:t>wynika z konieczności</w:t>
      </w:r>
      <w:r w:rsidR="00473C74">
        <w:rPr>
          <w:rFonts w:ascii="Museo 300" w:hAnsi="Museo 300"/>
        </w:rPr>
        <w:t xml:space="preserve"> uniknięci</w:t>
      </w:r>
      <w:r w:rsidR="00794637">
        <w:rPr>
          <w:rFonts w:ascii="Museo 300" w:hAnsi="Museo 300"/>
        </w:rPr>
        <w:t>a</w:t>
      </w:r>
      <w:r w:rsidR="00473C74">
        <w:rPr>
          <w:rFonts w:ascii="Museo 300" w:hAnsi="Museo 300"/>
        </w:rPr>
        <w:t xml:space="preserve"> chaosu prawnego w przypadku braku właściwego przeanalizowania skutków </w:t>
      </w:r>
      <w:r w:rsidR="009F4BDD">
        <w:rPr>
          <w:rFonts w:ascii="Museo 300" w:hAnsi="Museo 300"/>
        </w:rPr>
        <w:t>lub nieprawidłowej</w:t>
      </w:r>
      <w:r w:rsidR="00211EA1">
        <w:rPr>
          <w:rFonts w:ascii="Museo 300" w:hAnsi="Museo 300"/>
        </w:rPr>
        <w:t xml:space="preserve"> redakcji uchwały </w:t>
      </w:r>
      <w:r w:rsidR="009F4BDD">
        <w:rPr>
          <w:rFonts w:ascii="Museo 300" w:hAnsi="Museo 300"/>
        </w:rPr>
        <w:t xml:space="preserve">lub decyzji, stwierdzającej </w:t>
      </w:r>
      <w:r w:rsidR="00211EA1">
        <w:rPr>
          <w:rFonts w:ascii="Museo 300" w:hAnsi="Museo 300"/>
        </w:rPr>
        <w:t>nieważność</w:t>
      </w:r>
      <w:r w:rsidR="00473C74">
        <w:rPr>
          <w:rFonts w:ascii="Museo 300" w:hAnsi="Museo 300"/>
        </w:rPr>
        <w:t>.</w:t>
      </w:r>
    </w:p>
    <w:p w:rsidR="00473C74" w:rsidRPr="00803758" w:rsidRDefault="00941022" w:rsidP="003A2F2A">
      <w:pPr>
        <w:ind w:firstLine="426"/>
        <w:jc w:val="both"/>
        <w:rPr>
          <w:rFonts w:ascii="Museo 300" w:hAnsi="Museo 300"/>
        </w:rPr>
      </w:pPr>
      <w:r w:rsidRPr="00803758">
        <w:rPr>
          <w:rFonts w:ascii="Museo 300" w:hAnsi="Museo 300"/>
        </w:rPr>
        <w:t>W skrajnym przypadku może jednak okazać się, że uchwała lub decyzja</w:t>
      </w:r>
      <w:r w:rsidR="004F5619" w:rsidRPr="00803758">
        <w:rPr>
          <w:rFonts w:ascii="Museo 300" w:hAnsi="Museo 300"/>
        </w:rPr>
        <w:t>, której stwierdzono nieważność</w:t>
      </w:r>
      <w:r w:rsidRPr="00803758">
        <w:rPr>
          <w:rFonts w:ascii="Museo 300" w:hAnsi="Museo 300"/>
        </w:rPr>
        <w:t xml:space="preserve"> jest tak dalece wadliwa i że doszło </w:t>
      </w:r>
      <w:r w:rsidR="008717DF">
        <w:rPr>
          <w:rFonts w:ascii="Museo 300" w:hAnsi="Museo 300"/>
        </w:rPr>
        <w:t>do</w:t>
      </w:r>
      <w:r w:rsidRPr="00803758">
        <w:rPr>
          <w:rFonts w:ascii="Museo 300" w:hAnsi="Museo 300"/>
        </w:rPr>
        <w:t xml:space="preserve"> </w:t>
      </w:r>
      <w:r w:rsidR="008717DF">
        <w:rPr>
          <w:rFonts w:ascii="Museo 300" w:hAnsi="Museo 300"/>
        </w:rPr>
        <w:t>takiego</w:t>
      </w:r>
      <w:r w:rsidRPr="00803758">
        <w:rPr>
          <w:rFonts w:ascii="Museo 300" w:hAnsi="Museo 300"/>
        </w:rPr>
        <w:t xml:space="preserve"> przekroczenia uprawnień, że wywołane skutki naruszają statutowe </w:t>
      </w:r>
      <w:r w:rsidR="004F5619" w:rsidRPr="00803758">
        <w:rPr>
          <w:rFonts w:ascii="Museo 300" w:hAnsi="Museo 300"/>
        </w:rPr>
        <w:t xml:space="preserve">uprawnienia </w:t>
      </w:r>
      <w:r w:rsidRPr="00803758">
        <w:rPr>
          <w:rFonts w:ascii="Museo 300" w:hAnsi="Museo 300"/>
        </w:rPr>
        <w:t>innych władz. Co za tym idzie, ani władza</w:t>
      </w:r>
      <w:r w:rsidR="008770F8">
        <w:rPr>
          <w:rFonts w:ascii="Museo 300" w:hAnsi="Museo 300"/>
        </w:rPr>
        <w:t>,</w:t>
      </w:r>
      <w:r w:rsidRPr="00803758">
        <w:rPr>
          <w:rFonts w:ascii="Museo 300" w:hAnsi="Museo 300"/>
        </w:rPr>
        <w:t xml:space="preserve"> która wadliwą uchwałę lub decyzję </w:t>
      </w:r>
      <w:r w:rsidR="004F5619" w:rsidRPr="00803758">
        <w:rPr>
          <w:rFonts w:ascii="Museo 300" w:hAnsi="Museo 300"/>
        </w:rPr>
        <w:t>podjęła</w:t>
      </w:r>
      <w:r w:rsidR="008770F8">
        <w:rPr>
          <w:rFonts w:ascii="Museo 300" w:hAnsi="Museo 300"/>
        </w:rPr>
        <w:t>,</w:t>
      </w:r>
      <w:r w:rsidRPr="00803758">
        <w:rPr>
          <w:rFonts w:ascii="Museo 300" w:hAnsi="Museo 300"/>
        </w:rPr>
        <w:t xml:space="preserve"> ani władza, która </w:t>
      </w:r>
      <w:r w:rsidR="004F5619" w:rsidRPr="00803758">
        <w:rPr>
          <w:rFonts w:ascii="Museo 300" w:hAnsi="Museo 300"/>
        </w:rPr>
        <w:t>stwierdziła jej nieważność</w:t>
      </w:r>
      <w:r w:rsidRPr="00803758">
        <w:rPr>
          <w:rFonts w:ascii="Museo 300" w:hAnsi="Museo 300"/>
        </w:rPr>
        <w:t xml:space="preserve">, nie ma statutowych uprawnień, by rozstrzygać w kwestii </w:t>
      </w:r>
      <w:r w:rsidR="00803758">
        <w:rPr>
          <w:rFonts w:ascii="Museo 300" w:hAnsi="Museo 300"/>
        </w:rPr>
        <w:t xml:space="preserve">jej </w:t>
      </w:r>
      <w:r w:rsidR="004F5619" w:rsidRPr="00803758">
        <w:rPr>
          <w:rFonts w:ascii="Museo 300" w:hAnsi="Museo 300"/>
        </w:rPr>
        <w:lastRenderedPageBreak/>
        <w:t xml:space="preserve">przedmiotu, a tym samym </w:t>
      </w:r>
      <w:r w:rsidRPr="00803758">
        <w:rPr>
          <w:rFonts w:ascii="Museo 300" w:hAnsi="Museo 300"/>
        </w:rPr>
        <w:t xml:space="preserve">pozostawienia </w:t>
      </w:r>
      <w:r w:rsidR="008770F8" w:rsidRPr="00803758">
        <w:rPr>
          <w:rFonts w:ascii="Museo 300" w:hAnsi="Museo 300"/>
        </w:rPr>
        <w:t>w mocy</w:t>
      </w:r>
      <w:r w:rsidR="008770F8" w:rsidRPr="00803758">
        <w:rPr>
          <w:rFonts w:ascii="Museo 300" w:hAnsi="Museo 300"/>
        </w:rPr>
        <w:t xml:space="preserve"> </w:t>
      </w:r>
      <w:r w:rsidRPr="00803758">
        <w:rPr>
          <w:rFonts w:ascii="Museo 300" w:hAnsi="Museo 300"/>
        </w:rPr>
        <w:t xml:space="preserve">skutków </w:t>
      </w:r>
      <w:r w:rsidR="004F5619" w:rsidRPr="00803758">
        <w:rPr>
          <w:rFonts w:ascii="Museo 300" w:hAnsi="Museo 300"/>
        </w:rPr>
        <w:t xml:space="preserve">takiej </w:t>
      </w:r>
      <w:r w:rsidRPr="00803758">
        <w:rPr>
          <w:rFonts w:ascii="Museo 300" w:hAnsi="Museo 300"/>
        </w:rPr>
        <w:t xml:space="preserve">uchwały </w:t>
      </w:r>
      <w:r w:rsidR="004F5619" w:rsidRPr="00803758">
        <w:rPr>
          <w:rFonts w:ascii="Museo 300" w:hAnsi="Museo 300"/>
        </w:rPr>
        <w:t>lub decyzji</w:t>
      </w:r>
      <w:r w:rsidRPr="00803758">
        <w:rPr>
          <w:rFonts w:ascii="Museo 300" w:hAnsi="Museo 300"/>
        </w:rPr>
        <w:t>. W</w:t>
      </w:r>
      <w:r w:rsidR="008770F8">
        <w:rPr>
          <w:rFonts w:ascii="Museo 300" w:hAnsi="Museo 300"/>
        </w:rPr>
        <w:t> </w:t>
      </w:r>
      <w:r w:rsidRPr="00803758">
        <w:rPr>
          <w:rFonts w:ascii="Museo 300" w:hAnsi="Museo 300"/>
        </w:rPr>
        <w:t xml:space="preserve">takim przypadku nie jest możliwe utrzymanie w mocy </w:t>
      </w:r>
      <w:r w:rsidR="00011CE2" w:rsidRPr="00803758">
        <w:rPr>
          <w:rFonts w:ascii="Museo 300" w:hAnsi="Museo 300"/>
        </w:rPr>
        <w:t xml:space="preserve">skutków </w:t>
      </w:r>
      <w:r w:rsidRPr="00803758">
        <w:rPr>
          <w:rFonts w:ascii="Museo 300" w:hAnsi="Museo 300"/>
        </w:rPr>
        <w:t xml:space="preserve">takiej uchwały </w:t>
      </w:r>
      <w:r w:rsidR="00011CE2" w:rsidRPr="00803758">
        <w:rPr>
          <w:rFonts w:ascii="Museo 300" w:hAnsi="Museo 300"/>
        </w:rPr>
        <w:t xml:space="preserve">lub decyzji </w:t>
      </w:r>
      <w:r w:rsidRPr="00803758">
        <w:rPr>
          <w:rFonts w:ascii="Museo 300" w:hAnsi="Museo 300"/>
        </w:rPr>
        <w:t>i należy je</w:t>
      </w:r>
      <w:r w:rsidR="002734E8" w:rsidRPr="00803758">
        <w:rPr>
          <w:rFonts w:ascii="Museo 300" w:hAnsi="Museo 300"/>
        </w:rPr>
        <w:t xml:space="preserve"> uznać za niebyłe, nawet jeśli</w:t>
      </w:r>
      <w:r w:rsidRPr="00803758">
        <w:rPr>
          <w:rFonts w:ascii="Museo 300" w:hAnsi="Museo 300"/>
        </w:rPr>
        <w:t xml:space="preserve"> uchwała lub decyzja </w:t>
      </w:r>
      <w:r w:rsidR="00011CE2" w:rsidRPr="00803758">
        <w:rPr>
          <w:rFonts w:ascii="Museo 300" w:hAnsi="Museo 300"/>
        </w:rPr>
        <w:t xml:space="preserve">stwierdzająca nieważność </w:t>
      </w:r>
      <w:r w:rsidRPr="00803758">
        <w:rPr>
          <w:rFonts w:ascii="Museo 300" w:hAnsi="Museo 300"/>
        </w:rPr>
        <w:t>nie będzie o tym rozstrzygać.</w:t>
      </w:r>
    </w:p>
    <w:p w:rsidR="00EA4C3D" w:rsidRDefault="00CF0F67" w:rsidP="003A2F2A">
      <w:pPr>
        <w:ind w:firstLine="426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Uchwała została podjęta </w:t>
      </w:r>
      <w:r w:rsidR="00803758">
        <w:rPr>
          <w:rFonts w:ascii="Museo 300" w:hAnsi="Museo 300"/>
        </w:rPr>
        <w:t xml:space="preserve">w związku </w:t>
      </w:r>
      <w:r w:rsidR="00FA3D73">
        <w:rPr>
          <w:rFonts w:ascii="Museo 300" w:hAnsi="Museo 300"/>
        </w:rPr>
        <w:t xml:space="preserve">z wątpliwościami </w:t>
      </w:r>
      <w:r w:rsidR="008770F8">
        <w:rPr>
          <w:rFonts w:ascii="Museo 300" w:hAnsi="Museo 300"/>
        </w:rPr>
        <w:t xml:space="preserve">dotyczącymi </w:t>
      </w:r>
      <w:bookmarkStart w:id="0" w:name="_GoBack"/>
      <w:bookmarkEnd w:id="0"/>
      <w:r w:rsidR="00FA3D73">
        <w:rPr>
          <w:rFonts w:ascii="Museo 300" w:hAnsi="Museo 300"/>
        </w:rPr>
        <w:t>interpretacji zapisów uchwały</w:t>
      </w:r>
      <w:r w:rsidR="00803758" w:rsidRPr="00803758">
        <w:rPr>
          <w:rFonts w:ascii="Museo 300" w:hAnsi="Museo 300"/>
        </w:rPr>
        <w:t xml:space="preserve"> NSH ZHP</w:t>
      </w:r>
      <w:r w:rsidR="00803758">
        <w:rPr>
          <w:rFonts w:ascii="Museo 300" w:hAnsi="Museo 300"/>
        </w:rPr>
        <w:t xml:space="preserve"> </w:t>
      </w:r>
      <w:r w:rsidR="00AB0FB3">
        <w:rPr>
          <w:rFonts w:ascii="Museo 300" w:hAnsi="Museo 300"/>
        </w:rPr>
        <w:t xml:space="preserve">nr </w:t>
      </w:r>
      <w:r w:rsidR="00803758" w:rsidRPr="00803758">
        <w:rPr>
          <w:rFonts w:ascii="Museo 300" w:hAnsi="Museo 300"/>
        </w:rPr>
        <w:t>12/XLII</w:t>
      </w:r>
      <w:r w:rsidR="00AB0FB3">
        <w:rPr>
          <w:rFonts w:ascii="Museo 300" w:hAnsi="Museo 300"/>
        </w:rPr>
        <w:t xml:space="preserve"> z 15 września </w:t>
      </w:r>
      <w:r w:rsidR="00803758">
        <w:rPr>
          <w:rFonts w:ascii="Museo 300" w:hAnsi="Museo 300"/>
        </w:rPr>
        <w:t>2023</w:t>
      </w:r>
      <w:r w:rsidR="00AB0FB3">
        <w:rPr>
          <w:rFonts w:ascii="Museo 300" w:hAnsi="Museo 300"/>
        </w:rPr>
        <w:t xml:space="preserve"> r</w:t>
      </w:r>
      <w:r w:rsidR="00C43983">
        <w:rPr>
          <w:rFonts w:ascii="Museo 300" w:hAnsi="Museo 300"/>
        </w:rPr>
        <w:t>.</w:t>
      </w:r>
    </w:p>
    <w:sectPr w:rsidR="00EA4C3D" w:rsidSect="00D2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95C809A"/>
  <w15:commentEx w15:done="0" w15:paraId="6A7DBE71"/>
  <w15:commentEx w15:done="0" w15:paraId="1E3EF32B"/>
  <w15:commentEx w15:done="0" w15:paraId="4A3DD14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F60944" w16cex:dateUtc="2023-08-24T08:35:18.708Z"/>
  <w16cex:commentExtensible w16cex:durableId="6D12303B" w16cex:dateUtc="2023-08-24T08:38:38.896Z"/>
  <w16cex:commentExtensible w16cex:durableId="35C10DA2" w16cex:dateUtc="2023-08-24T08:40:08.28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144633B" w16cid:durableId="235975DF"/>
  <w16cid:commentId w16cid:paraId="6A7DBE71" w16cid:durableId="10F60944"/>
  <w16cid:commentId w16cid:paraId="1E3EF32B" w16cid:durableId="6D12303B"/>
  <w16cid:commentId w16cid:paraId="4A3DD141" w16cid:durableId="35C10D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76" w:rsidRDefault="00556276" w:rsidP="00BE6FC8">
      <w:pPr>
        <w:spacing w:after="0" w:line="240" w:lineRule="auto"/>
      </w:pPr>
      <w:r>
        <w:separator/>
      </w:r>
    </w:p>
  </w:endnote>
  <w:endnote w:type="continuationSeparator" w:id="0">
    <w:p w:rsidR="00556276" w:rsidRDefault="00556276" w:rsidP="00BE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76" w:rsidRDefault="00556276" w:rsidP="00BE6FC8">
      <w:pPr>
        <w:spacing w:after="0" w:line="240" w:lineRule="auto"/>
      </w:pPr>
      <w:r>
        <w:separator/>
      </w:r>
    </w:p>
  </w:footnote>
  <w:footnote w:type="continuationSeparator" w:id="0">
    <w:p w:rsidR="00556276" w:rsidRDefault="00556276" w:rsidP="00BE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E1E"/>
    <w:multiLevelType w:val="hybridMultilevel"/>
    <w:tmpl w:val="97AC10C0"/>
    <w:lvl w:ilvl="0" w:tplc="1BBA3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0921BC"/>
    <w:multiLevelType w:val="hybridMultilevel"/>
    <w:tmpl w:val="DDE88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3CB6"/>
    <w:multiLevelType w:val="hybridMultilevel"/>
    <w:tmpl w:val="C518D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5377"/>
    <w:multiLevelType w:val="hybridMultilevel"/>
    <w:tmpl w:val="8DA0D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64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5A0D12"/>
    <w:multiLevelType w:val="hybridMultilevel"/>
    <w:tmpl w:val="4D948C38"/>
    <w:lvl w:ilvl="0" w:tplc="1BBA364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48E07F94"/>
    <w:multiLevelType w:val="hybridMultilevel"/>
    <w:tmpl w:val="598E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8F54BB"/>
    <w:multiLevelType w:val="hybridMultilevel"/>
    <w:tmpl w:val="B532F48A"/>
    <w:lvl w:ilvl="0" w:tplc="1BBA36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A276678"/>
    <w:multiLevelType w:val="hybridMultilevel"/>
    <w:tmpl w:val="8DA0D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74E9A"/>
    <w:multiLevelType w:val="hybridMultilevel"/>
    <w:tmpl w:val="727C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BA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BBA364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70B6A"/>
    <w:multiLevelType w:val="hybridMultilevel"/>
    <w:tmpl w:val="39E8F434"/>
    <w:lvl w:ilvl="0" w:tplc="1BBA36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45F2103"/>
    <w:multiLevelType w:val="hybridMultilevel"/>
    <w:tmpl w:val="2E725926"/>
    <w:lvl w:ilvl="0" w:tplc="767858D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A4E25"/>
    <w:multiLevelType w:val="hybridMultilevel"/>
    <w:tmpl w:val="9BC8D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3230FF"/>
    <w:multiLevelType w:val="hybridMultilevel"/>
    <w:tmpl w:val="C234C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BA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FF54F8"/>
    <w:multiLevelType w:val="hybridMultilevel"/>
    <w:tmpl w:val="0234E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654B16"/>
    <w:multiLevelType w:val="hybridMultilevel"/>
    <w:tmpl w:val="DDE88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3"/>
  </w:num>
  <w:num w:numId="16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deusz Walasze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8D"/>
    <w:rsid w:val="000038C3"/>
    <w:rsid w:val="0000694E"/>
    <w:rsid w:val="0001083B"/>
    <w:rsid w:val="00011CE2"/>
    <w:rsid w:val="000144C5"/>
    <w:rsid w:val="0002048A"/>
    <w:rsid w:val="0003579C"/>
    <w:rsid w:val="00050917"/>
    <w:rsid w:val="00053156"/>
    <w:rsid w:val="00060838"/>
    <w:rsid w:val="0006343B"/>
    <w:rsid w:val="0008460E"/>
    <w:rsid w:val="000A3034"/>
    <w:rsid w:val="000B0AEB"/>
    <w:rsid w:val="000B4D42"/>
    <w:rsid w:val="000B7319"/>
    <w:rsid w:val="000C1841"/>
    <w:rsid w:val="000D3FF7"/>
    <w:rsid w:val="000F62EC"/>
    <w:rsid w:val="00112025"/>
    <w:rsid w:val="0011529D"/>
    <w:rsid w:val="00141EAD"/>
    <w:rsid w:val="00162C8C"/>
    <w:rsid w:val="001670E5"/>
    <w:rsid w:val="001723C6"/>
    <w:rsid w:val="001B0BA9"/>
    <w:rsid w:val="001B278D"/>
    <w:rsid w:val="001B4E02"/>
    <w:rsid w:val="001B7305"/>
    <w:rsid w:val="001D41B2"/>
    <w:rsid w:val="001F2A2F"/>
    <w:rsid w:val="00200A62"/>
    <w:rsid w:val="00202B60"/>
    <w:rsid w:val="00211EA1"/>
    <w:rsid w:val="00262F9F"/>
    <w:rsid w:val="00264EF0"/>
    <w:rsid w:val="00271262"/>
    <w:rsid w:val="002734E8"/>
    <w:rsid w:val="00294363"/>
    <w:rsid w:val="002B6AE5"/>
    <w:rsid w:val="002C3560"/>
    <w:rsid w:val="002E3541"/>
    <w:rsid w:val="002F5A8E"/>
    <w:rsid w:val="00312D97"/>
    <w:rsid w:val="00327110"/>
    <w:rsid w:val="00346972"/>
    <w:rsid w:val="00362FD1"/>
    <w:rsid w:val="00367407"/>
    <w:rsid w:val="003766EC"/>
    <w:rsid w:val="00380B91"/>
    <w:rsid w:val="00380BD4"/>
    <w:rsid w:val="0038190B"/>
    <w:rsid w:val="00391B0B"/>
    <w:rsid w:val="00393A53"/>
    <w:rsid w:val="003A2F2A"/>
    <w:rsid w:val="003A488C"/>
    <w:rsid w:val="003B4463"/>
    <w:rsid w:val="003B4B13"/>
    <w:rsid w:val="003D3CAA"/>
    <w:rsid w:val="003E3A36"/>
    <w:rsid w:val="003F228E"/>
    <w:rsid w:val="003F50A3"/>
    <w:rsid w:val="003F55B3"/>
    <w:rsid w:val="004333A0"/>
    <w:rsid w:val="0044124F"/>
    <w:rsid w:val="00456DB5"/>
    <w:rsid w:val="004570B4"/>
    <w:rsid w:val="00470390"/>
    <w:rsid w:val="00473C74"/>
    <w:rsid w:val="004747AC"/>
    <w:rsid w:val="004806FF"/>
    <w:rsid w:val="00484EB0"/>
    <w:rsid w:val="004D038F"/>
    <w:rsid w:val="004D6ECB"/>
    <w:rsid w:val="004E09A0"/>
    <w:rsid w:val="004E1C31"/>
    <w:rsid w:val="004F5619"/>
    <w:rsid w:val="00514961"/>
    <w:rsid w:val="00524FC6"/>
    <w:rsid w:val="00540736"/>
    <w:rsid w:val="00545B08"/>
    <w:rsid w:val="00554A17"/>
    <w:rsid w:val="00556276"/>
    <w:rsid w:val="00563BB5"/>
    <w:rsid w:val="00576018"/>
    <w:rsid w:val="00597D39"/>
    <w:rsid w:val="005A2722"/>
    <w:rsid w:val="005A4ED5"/>
    <w:rsid w:val="005B582C"/>
    <w:rsid w:val="005D19A0"/>
    <w:rsid w:val="005F1496"/>
    <w:rsid w:val="00606A9E"/>
    <w:rsid w:val="00616EA4"/>
    <w:rsid w:val="006213F9"/>
    <w:rsid w:val="00623546"/>
    <w:rsid w:val="00624267"/>
    <w:rsid w:val="0063692F"/>
    <w:rsid w:val="00644C45"/>
    <w:rsid w:val="00646CEC"/>
    <w:rsid w:val="00662741"/>
    <w:rsid w:val="00664913"/>
    <w:rsid w:val="006825C4"/>
    <w:rsid w:val="00682880"/>
    <w:rsid w:val="00682BC1"/>
    <w:rsid w:val="00691F08"/>
    <w:rsid w:val="006939A3"/>
    <w:rsid w:val="006B38FF"/>
    <w:rsid w:val="006E1C3C"/>
    <w:rsid w:val="006E414B"/>
    <w:rsid w:val="006E55D6"/>
    <w:rsid w:val="006F2024"/>
    <w:rsid w:val="006F67AE"/>
    <w:rsid w:val="006F6E8C"/>
    <w:rsid w:val="00700C95"/>
    <w:rsid w:val="00701149"/>
    <w:rsid w:val="00710AC6"/>
    <w:rsid w:val="0071778C"/>
    <w:rsid w:val="00724B1F"/>
    <w:rsid w:val="00740373"/>
    <w:rsid w:val="0075023A"/>
    <w:rsid w:val="00762295"/>
    <w:rsid w:val="00771303"/>
    <w:rsid w:val="00791780"/>
    <w:rsid w:val="00794637"/>
    <w:rsid w:val="007B368B"/>
    <w:rsid w:val="007C6FAB"/>
    <w:rsid w:val="007D6BD3"/>
    <w:rsid w:val="007F08E7"/>
    <w:rsid w:val="007F1B39"/>
    <w:rsid w:val="00801CF0"/>
    <w:rsid w:val="00803758"/>
    <w:rsid w:val="00804F6D"/>
    <w:rsid w:val="008055DB"/>
    <w:rsid w:val="00817D47"/>
    <w:rsid w:val="00825AAB"/>
    <w:rsid w:val="00836B91"/>
    <w:rsid w:val="008507A7"/>
    <w:rsid w:val="00851AC2"/>
    <w:rsid w:val="008525DB"/>
    <w:rsid w:val="00864E95"/>
    <w:rsid w:val="008717DF"/>
    <w:rsid w:val="008770F8"/>
    <w:rsid w:val="00887836"/>
    <w:rsid w:val="00893EBC"/>
    <w:rsid w:val="008952D9"/>
    <w:rsid w:val="00897ED6"/>
    <w:rsid w:val="008A05ED"/>
    <w:rsid w:val="008A0816"/>
    <w:rsid w:val="008A32D7"/>
    <w:rsid w:val="008A5261"/>
    <w:rsid w:val="008A761D"/>
    <w:rsid w:val="008B2F9D"/>
    <w:rsid w:val="008C40FD"/>
    <w:rsid w:val="008C5A68"/>
    <w:rsid w:val="008C5F35"/>
    <w:rsid w:val="008D3A40"/>
    <w:rsid w:val="008E6FE2"/>
    <w:rsid w:val="00902A6F"/>
    <w:rsid w:val="0090539A"/>
    <w:rsid w:val="00925118"/>
    <w:rsid w:val="00934198"/>
    <w:rsid w:val="00940CDD"/>
    <w:rsid w:val="00941022"/>
    <w:rsid w:val="009419A4"/>
    <w:rsid w:val="00942992"/>
    <w:rsid w:val="0095219F"/>
    <w:rsid w:val="00965A4E"/>
    <w:rsid w:val="00966525"/>
    <w:rsid w:val="009705ED"/>
    <w:rsid w:val="0098278C"/>
    <w:rsid w:val="00994D66"/>
    <w:rsid w:val="009A6992"/>
    <w:rsid w:val="009C729E"/>
    <w:rsid w:val="009E6AA3"/>
    <w:rsid w:val="009F4BDD"/>
    <w:rsid w:val="00A015BC"/>
    <w:rsid w:val="00A031BE"/>
    <w:rsid w:val="00A035EA"/>
    <w:rsid w:val="00A03874"/>
    <w:rsid w:val="00A0727B"/>
    <w:rsid w:val="00A12B79"/>
    <w:rsid w:val="00A235AC"/>
    <w:rsid w:val="00A36800"/>
    <w:rsid w:val="00A45C88"/>
    <w:rsid w:val="00A77E4E"/>
    <w:rsid w:val="00A94B52"/>
    <w:rsid w:val="00AB0FB3"/>
    <w:rsid w:val="00AB5F0E"/>
    <w:rsid w:val="00AD2B47"/>
    <w:rsid w:val="00AD4AA9"/>
    <w:rsid w:val="00B0486D"/>
    <w:rsid w:val="00B04BC5"/>
    <w:rsid w:val="00B104BD"/>
    <w:rsid w:val="00B148DC"/>
    <w:rsid w:val="00B14D1A"/>
    <w:rsid w:val="00B25194"/>
    <w:rsid w:val="00B271F4"/>
    <w:rsid w:val="00B323F5"/>
    <w:rsid w:val="00B53F81"/>
    <w:rsid w:val="00B6113D"/>
    <w:rsid w:val="00B62E97"/>
    <w:rsid w:val="00BA0A5C"/>
    <w:rsid w:val="00BC175B"/>
    <w:rsid w:val="00BC1E16"/>
    <w:rsid w:val="00BC72CC"/>
    <w:rsid w:val="00BD3DB5"/>
    <w:rsid w:val="00BE073B"/>
    <w:rsid w:val="00BE51C7"/>
    <w:rsid w:val="00BE6FC8"/>
    <w:rsid w:val="00BF060A"/>
    <w:rsid w:val="00BF2EB9"/>
    <w:rsid w:val="00BF46B8"/>
    <w:rsid w:val="00C01096"/>
    <w:rsid w:val="00C04761"/>
    <w:rsid w:val="00C20E11"/>
    <w:rsid w:val="00C21504"/>
    <w:rsid w:val="00C222AE"/>
    <w:rsid w:val="00C30B51"/>
    <w:rsid w:val="00C32989"/>
    <w:rsid w:val="00C379B6"/>
    <w:rsid w:val="00C4367A"/>
    <w:rsid w:val="00C43983"/>
    <w:rsid w:val="00C74382"/>
    <w:rsid w:val="00C745B7"/>
    <w:rsid w:val="00C74A25"/>
    <w:rsid w:val="00CB134A"/>
    <w:rsid w:val="00CD020E"/>
    <w:rsid w:val="00CF0273"/>
    <w:rsid w:val="00CF0F67"/>
    <w:rsid w:val="00D15006"/>
    <w:rsid w:val="00D17EFA"/>
    <w:rsid w:val="00D22944"/>
    <w:rsid w:val="00D25563"/>
    <w:rsid w:val="00D27B9E"/>
    <w:rsid w:val="00D27DDF"/>
    <w:rsid w:val="00D32860"/>
    <w:rsid w:val="00D42817"/>
    <w:rsid w:val="00D77FC6"/>
    <w:rsid w:val="00D87338"/>
    <w:rsid w:val="00DA41B8"/>
    <w:rsid w:val="00DA72C4"/>
    <w:rsid w:val="00DC4CD5"/>
    <w:rsid w:val="00DC73D5"/>
    <w:rsid w:val="00DD387D"/>
    <w:rsid w:val="00DE5065"/>
    <w:rsid w:val="00DF32F9"/>
    <w:rsid w:val="00DF7393"/>
    <w:rsid w:val="00E00D03"/>
    <w:rsid w:val="00E04315"/>
    <w:rsid w:val="00E112AA"/>
    <w:rsid w:val="00E14E4E"/>
    <w:rsid w:val="00E22F7E"/>
    <w:rsid w:val="00E269F4"/>
    <w:rsid w:val="00E30EBC"/>
    <w:rsid w:val="00E515CF"/>
    <w:rsid w:val="00E6686C"/>
    <w:rsid w:val="00E70CD8"/>
    <w:rsid w:val="00E85FDD"/>
    <w:rsid w:val="00E95E84"/>
    <w:rsid w:val="00EA2415"/>
    <w:rsid w:val="00EA4C3D"/>
    <w:rsid w:val="00EB100B"/>
    <w:rsid w:val="00EB7220"/>
    <w:rsid w:val="00EC3987"/>
    <w:rsid w:val="00EC5CAB"/>
    <w:rsid w:val="00ED15D9"/>
    <w:rsid w:val="00EE0BD5"/>
    <w:rsid w:val="00EF09DF"/>
    <w:rsid w:val="00F11E9F"/>
    <w:rsid w:val="00F23581"/>
    <w:rsid w:val="00F24CEB"/>
    <w:rsid w:val="00F26C51"/>
    <w:rsid w:val="00F40083"/>
    <w:rsid w:val="00F411C3"/>
    <w:rsid w:val="00F61281"/>
    <w:rsid w:val="00F64778"/>
    <w:rsid w:val="00F67DC8"/>
    <w:rsid w:val="00F7061D"/>
    <w:rsid w:val="00F77855"/>
    <w:rsid w:val="00F77B8C"/>
    <w:rsid w:val="00F93511"/>
    <w:rsid w:val="00FA3D73"/>
    <w:rsid w:val="00FB5A79"/>
    <w:rsid w:val="00FE72E9"/>
    <w:rsid w:val="0D026FBB"/>
    <w:rsid w:val="375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7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E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4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F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F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FC8"/>
    <w:rPr>
      <w:vertAlign w:val="superscript"/>
    </w:rPr>
  </w:style>
  <w:style w:type="table" w:styleId="Tabela-Siatka">
    <w:name w:val="Table Grid"/>
    <w:basedOn w:val="Standardowy"/>
    <w:uiPriority w:val="59"/>
    <w:rsid w:val="0094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F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7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E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4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F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F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FC8"/>
    <w:rPr>
      <w:vertAlign w:val="superscript"/>
    </w:rPr>
  </w:style>
  <w:style w:type="table" w:styleId="Tabela-Siatka">
    <w:name w:val="Table Grid"/>
    <w:basedOn w:val="Standardowy"/>
    <w:uiPriority w:val="59"/>
    <w:rsid w:val="0094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42887ee6e55b4846" Type="http://schemas.microsoft.com/office/2011/relationships/people" Target="people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a70f4ba402bc4e3e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34188f67be384d8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29DC1-8088-447E-B3ED-2D618CD0A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27E1F-01B8-4388-840B-44C2567B2096}"/>
</file>

<file path=customXml/itemProps3.xml><?xml version="1.0" encoding="utf-8"?>
<ds:datastoreItem xmlns:ds="http://schemas.openxmlformats.org/officeDocument/2006/customXml" ds:itemID="{9C5C549A-E105-4E76-BF4D-999B9A639CDE}"/>
</file>

<file path=customXml/itemProps4.xml><?xml version="1.0" encoding="utf-8"?>
<ds:datastoreItem xmlns:ds="http://schemas.openxmlformats.org/officeDocument/2006/customXml" ds:itemID="{686F6616-D52A-42D7-B360-96BA81AE0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Rawski</dc:creator>
  <cp:lastModifiedBy>Tomasz Rawski</cp:lastModifiedBy>
  <cp:revision>5</cp:revision>
  <cp:lastPrinted>2024-05-26T06:03:00Z</cp:lastPrinted>
  <dcterms:created xsi:type="dcterms:W3CDTF">2024-05-25T09:49:00Z</dcterms:created>
  <dcterms:modified xsi:type="dcterms:W3CDTF">2024-05-26T06:04:00Z</dcterms:modified>
</cp:coreProperties>
</file>